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9402328"/>
    <w:bookmarkStart w:id="1" w:name="_Hlk79400860"/>
    <w:p w14:paraId="072C8D96" w14:textId="77777777" w:rsidR="000D7743" w:rsidRDefault="000D7743" w:rsidP="000D7743">
      <w:pPr>
        <w:ind w:right="-1"/>
        <w:jc w:val="center"/>
        <w:rPr>
          <w:lang w:val="uk-UA"/>
        </w:rPr>
      </w:pPr>
      <w:r w:rsidRPr="001B4051">
        <w:rPr>
          <w:lang w:val="uk-UA"/>
        </w:rPr>
        <w:object w:dxaOrig="675" w:dyaOrig="960" w14:anchorId="65C04E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8" o:title=""/>
          </v:shape>
          <o:OLEObject Type="Embed" ProgID="Word.Picture.8" ShapeID="_x0000_i1025" DrawAspect="Content" ObjectID="_1735995248" r:id="rId9"/>
        </w:object>
      </w:r>
    </w:p>
    <w:tbl>
      <w:tblPr>
        <w:tblW w:w="89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81"/>
      </w:tblGrid>
      <w:tr w:rsidR="000D7743" w:rsidRPr="00B21032" w14:paraId="76776821" w14:textId="77777777" w:rsidTr="009768AF">
        <w:trPr>
          <w:trHeight w:val="1685"/>
        </w:trPr>
        <w:tc>
          <w:tcPr>
            <w:tcW w:w="89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53407428" w14:textId="77777777" w:rsidR="000D7743" w:rsidRPr="001C13F7" w:rsidRDefault="000D7743" w:rsidP="00E243F7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1C13F7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6AB4F301" w14:textId="77777777" w:rsidR="000D7743" w:rsidRPr="001C13F7" w:rsidRDefault="000D7743" w:rsidP="00E243F7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>ЮЖНОУКРАЇНСЬКА МІСЬКА РАДА</w:t>
            </w:r>
          </w:p>
          <w:p w14:paraId="3ADB4A5A" w14:textId="77777777" w:rsidR="000D7743" w:rsidRDefault="000D7743" w:rsidP="00E243F7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МИКОЛАЇВСЬКОЇ ОБЛАСТІ                                             ВИКОНАВЧИЙ КОМІТЕТ                    </w:t>
            </w:r>
          </w:p>
          <w:p w14:paraId="09C02222" w14:textId="77777777" w:rsidR="000D7743" w:rsidRPr="001C13F7" w:rsidRDefault="000D7743" w:rsidP="00E243F7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  <w:p w14:paraId="2AEA381D" w14:textId="77777777" w:rsidR="000D7743" w:rsidRPr="003162E5" w:rsidRDefault="000D7743" w:rsidP="00E243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5DE2B1A6" w14:textId="42B0EC43" w:rsidR="000D7743" w:rsidRPr="009E64E2" w:rsidRDefault="000D7743" w:rsidP="000D7743">
      <w:pPr>
        <w:spacing w:before="120"/>
        <w:ind w:right="-1"/>
        <w:rPr>
          <w:sz w:val="24"/>
          <w:szCs w:val="24"/>
          <w:lang w:val="uk-UA"/>
        </w:rPr>
      </w:pPr>
      <w:r w:rsidRPr="009E64E2">
        <w:rPr>
          <w:sz w:val="24"/>
          <w:szCs w:val="24"/>
          <w:lang w:val="uk-UA"/>
        </w:rPr>
        <w:t xml:space="preserve"> від  «__</w:t>
      </w:r>
      <w:r w:rsidR="00E045F8">
        <w:rPr>
          <w:sz w:val="24"/>
          <w:szCs w:val="24"/>
          <w:lang w:val="uk-UA"/>
        </w:rPr>
        <w:t>18</w:t>
      </w:r>
      <w:r w:rsidRPr="009E64E2">
        <w:rPr>
          <w:sz w:val="24"/>
          <w:szCs w:val="24"/>
          <w:lang w:val="uk-UA"/>
        </w:rPr>
        <w:t>____» ___</w:t>
      </w:r>
      <w:r w:rsidR="00E045F8">
        <w:rPr>
          <w:sz w:val="24"/>
          <w:szCs w:val="24"/>
          <w:lang w:val="uk-UA"/>
        </w:rPr>
        <w:t>01</w:t>
      </w:r>
      <w:r w:rsidRPr="009E64E2">
        <w:rPr>
          <w:sz w:val="24"/>
          <w:szCs w:val="24"/>
          <w:lang w:val="uk-UA"/>
        </w:rPr>
        <w:t>_____ 202</w:t>
      </w:r>
      <w:r w:rsidR="000D0F92">
        <w:rPr>
          <w:sz w:val="24"/>
          <w:szCs w:val="24"/>
          <w:lang w:val="uk-UA"/>
        </w:rPr>
        <w:t>3</w:t>
      </w:r>
      <w:r w:rsidRPr="009E64E2">
        <w:rPr>
          <w:sz w:val="24"/>
          <w:szCs w:val="24"/>
          <w:lang w:val="uk-UA"/>
        </w:rPr>
        <w:t xml:space="preserve">  №  __</w:t>
      </w:r>
      <w:r w:rsidR="00E045F8">
        <w:rPr>
          <w:sz w:val="24"/>
          <w:szCs w:val="24"/>
          <w:lang w:val="uk-UA"/>
        </w:rPr>
        <w:t>03</w:t>
      </w:r>
      <w:r w:rsidRPr="009E64E2">
        <w:rPr>
          <w:sz w:val="24"/>
          <w:szCs w:val="24"/>
          <w:lang w:val="uk-UA"/>
        </w:rPr>
        <w:t>_____</w:t>
      </w:r>
    </w:p>
    <w:p w14:paraId="5CC60A4A" w14:textId="77777777" w:rsidR="000D7743" w:rsidRDefault="000D7743" w:rsidP="000D7743">
      <w:pPr>
        <w:ind w:right="-1"/>
        <w:rPr>
          <w:lang w:val="uk-UA"/>
        </w:rPr>
      </w:pPr>
    </w:p>
    <w:p w14:paraId="3485A2AF" w14:textId="77777777" w:rsidR="00EC5B6F" w:rsidRPr="00C07867" w:rsidRDefault="00EC5B6F" w:rsidP="00BE1E8B">
      <w:pPr>
        <w:tabs>
          <w:tab w:val="left" w:pos="4962"/>
        </w:tabs>
        <w:ind w:right="3939"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>Про коригування тариф</w:t>
      </w:r>
      <w:r>
        <w:rPr>
          <w:sz w:val="24"/>
          <w:szCs w:val="24"/>
          <w:lang w:val="uk-UA"/>
        </w:rPr>
        <w:t>у</w:t>
      </w:r>
      <w:r w:rsidRPr="00C07867">
        <w:rPr>
          <w:sz w:val="24"/>
          <w:szCs w:val="24"/>
          <w:lang w:val="uk-UA"/>
        </w:rPr>
        <w:t xml:space="preserve"> на послуг</w:t>
      </w:r>
      <w:r>
        <w:rPr>
          <w:sz w:val="24"/>
          <w:szCs w:val="24"/>
          <w:lang w:val="uk-UA"/>
        </w:rPr>
        <w:t>у</w:t>
      </w:r>
      <w:r w:rsidRPr="00C0786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 </w:t>
      </w:r>
      <w:r w:rsidRPr="00C07867">
        <w:rPr>
          <w:sz w:val="24"/>
          <w:szCs w:val="24"/>
          <w:lang w:val="uk-UA"/>
        </w:rPr>
        <w:t xml:space="preserve">централізованого водовідведення для споживачів, які не є суб’єктами господарювання у сфері централізованого водовідведення, встановлених рішенням виконавчого комітету Южноукраїнської міської ради від </w:t>
      </w:r>
      <w:r>
        <w:rPr>
          <w:sz w:val="24"/>
          <w:szCs w:val="24"/>
          <w:lang w:val="uk-UA"/>
        </w:rPr>
        <w:t>15</w:t>
      </w:r>
      <w:r w:rsidRPr="00C07867">
        <w:rPr>
          <w:sz w:val="24"/>
          <w:szCs w:val="24"/>
          <w:lang w:val="uk-UA"/>
        </w:rPr>
        <w:t>.12.20</w:t>
      </w:r>
      <w:r>
        <w:rPr>
          <w:sz w:val="24"/>
          <w:szCs w:val="24"/>
          <w:lang w:val="uk-UA"/>
        </w:rPr>
        <w:t>22</w:t>
      </w:r>
      <w:r w:rsidRPr="00C07867">
        <w:rPr>
          <w:sz w:val="24"/>
          <w:szCs w:val="24"/>
          <w:lang w:val="uk-UA"/>
        </w:rPr>
        <w:t xml:space="preserve"> №3</w:t>
      </w:r>
      <w:r>
        <w:rPr>
          <w:sz w:val="24"/>
          <w:szCs w:val="24"/>
          <w:lang w:val="uk-UA"/>
        </w:rPr>
        <w:t>49</w:t>
      </w:r>
      <w:r w:rsidRPr="00C07867">
        <w:rPr>
          <w:sz w:val="24"/>
          <w:szCs w:val="24"/>
          <w:lang w:val="uk-UA"/>
        </w:rPr>
        <w:t xml:space="preserve"> </w:t>
      </w:r>
    </w:p>
    <w:p w14:paraId="05BED956" w14:textId="77777777" w:rsidR="00EC5B6F" w:rsidRDefault="00EC5B6F" w:rsidP="000D7743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05A46FD8" w14:textId="77777777" w:rsidR="00390A6D" w:rsidRPr="00C07867" w:rsidRDefault="00390A6D" w:rsidP="00390A6D">
      <w:pPr>
        <w:ind w:right="-5" w:firstLine="546"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>Керуючись пп.2 п «а» ст. 28 Закону України «Про місцеве самоврядування в Україні», відповідно до Закону України «Про житлово-комунальні послуги»,</w:t>
      </w:r>
      <w:r w:rsidRPr="00C07867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07867">
        <w:rPr>
          <w:sz w:val="24"/>
          <w:szCs w:val="24"/>
          <w:lang w:val="uk-UA"/>
        </w:rPr>
        <w:t>постанови Кабінету Міністрів України від 01.06.2011 № 869 «Про</w:t>
      </w:r>
      <w:r w:rsidRPr="00C07867">
        <w:rPr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послуги», н</w:t>
      </w:r>
      <w:r w:rsidRPr="00C0786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аказу</w:t>
      </w:r>
      <w:r w:rsidRPr="00C0786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7867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0786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Міністерства регіонального</w:t>
      </w:r>
      <w:r w:rsidRPr="00C0786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786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розвитку, будівництва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0786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та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0786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житлово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0786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-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07867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комунального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07867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господарства України </w:t>
      </w:r>
      <w:r w:rsidRPr="00C0786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7867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 xml:space="preserve">від 12.09.2018 </w:t>
      </w:r>
      <w:r w:rsidRPr="00C07867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№ 239 «Про затвердження </w:t>
      </w:r>
      <w:r w:rsidRPr="00C07867">
        <w:rPr>
          <w:sz w:val="24"/>
          <w:szCs w:val="24"/>
          <w:lang w:val="uk-UA"/>
        </w:rPr>
        <w:t xml:space="preserve">Порядку </w:t>
      </w:r>
      <w:r w:rsidRPr="00C07867">
        <w:rPr>
          <w:color w:val="000000"/>
          <w:sz w:val="24"/>
          <w:szCs w:val="24"/>
          <w:shd w:val="clear" w:color="auto" w:fill="FFFFFF"/>
          <w:lang w:val="uk-UA"/>
        </w:rPr>
        <w:t xml:space="preserve"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у зв’язку з переглядом </w:t>
      </w:r>
      <w:r w:rsidRPr="00EB3880">
        <w:rPr>
          <w:sz w:val="24"/>
          <w:szCs w:val="24"/>
          <w:lang w:val="uk-UA"/>
        </w:rPr>
        <w:t>тариф</w:t>
      </w:r>
      <w:r>
        <w:rPr>
          <w:sz w:val="24"/>
          <w:szCs w:val="24"/>
          <w:lang w:val="uk-UA"/>
        </w:rPr>
        <w:t>ів</w:t>
      </w:r>
      <w:r w:rsidRPr="00EB388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</w:t>
      </w:r>
      <w:r w:rsidRPr="00407C1B">
        <w:rPr>
          <w:sz w:val="24"/>
          <w:szCs w:val="24"/>
          <w:lang w:val="uk-UA"/>
        </w:rPr>
        <w:t xml:space="preserve">послуги з </w:t>
      </w:r>
      <w:r>
        <w:rPr>
          <w:sz w:val="24"/>
          <w:szCs w:val="24"/>
          <w:lang w:val="uk-UA"/>
        </w:rPr>
        <w:t>централізованого водовідведення для оздоровчо</w:t>
      </w:r>
      <w:bookmarkStart w:id="2" w:name="_GoBack"/>
      <w:bookmarkEnd w:id="2"/>
      <w:r>
        <w:rPr>
          <w:sz w:val="24"/>
          <w:szCs w:val="24"/>
          <w:lang w:val="uk-UA"/>
        </w:rPr>
        <w:t>-реабілітаційного комплексу</w:t>
      </w:r>
      <w:r w:rsidRPr="00407C1B">
        <w:rPr>
          <w:sz w:val="24"/>
          <w:szCs w:val="24"/>
          <w:lang w:val="uk-UA"/>
        </w:rPr>
        <w:t xml:space="preserve"> «Іскра»</w:t>
      </w:r>
      <w:r>
        <w:rPr>
          <w:sz w:val="24"/>
          <w:szCs w:val="24"/>
          <w:lang w:val="uk-UA"/>
        </w:rPr>
        <w:t xml:space="preserve"> </w:t>
      </w:r>
      <w:r w:rsidR="000D0F92">
        <w:rPr>
          <w:sz w:val="24"/>
          <w:szCs w:val="24"/>
          <w:lang w:val="uk-UA"/>
        </w:rPr>
        <w:t xml:space="preserve">            </w:t>
      </w:r>
      <w:r>
        <w:rPr>
          <w:sz w:val="24"/>
          <w:szCs w:val="24"/>
          <w:lang w:val="uk-UA"/>
        </w:rPr>
        <w:t>ВП ПАЕС ДП НАЕК «Енергоатом»</w:t>
      </w:r>
      <w:r w:rsidRPr="00407C1B">
        <w:rPr>
          <w:sz w:val="24"/>
          <w:szCs w:val="24"/>
          <w:lang w:val="uk-UA"/>
        </w:rPr>
        <w:t xml:space="preserve"> та об’єктів гідрокомплексу (від колодяз</w:t>
      </w:r>
      <w:r>
        <w:rPr>
          <w:sz w:val="24"/>
          <w:szCs w:val="24"/>
          <w:lang w:val="uk-UA"/>
        </w:rPr>
        <w:t>я</w:t>
      </w:r>
      <w:r w:rsidRPr="00407C1B">
        <w:rPr>
          <w:sz w:val="24"/>
          <w:szCs w:val="24"/>
          <w:lang w:val="uk-UA"/>
        </w:rPr>
        <w:t xml:space="preserve"> КК-231-А через КНС – 3 до камери КМК – 3 на напірному каналізаційному колекторі місто – ОСГПК),</w:t>
      </w:r>
      <w:r>
        <w:rPr>
          <w:sz w:val="24"/>
          <w:szCs w:val="24"/>
          <w:lang w:val="uk-UA"/>
        </w:rPr>
        <w:t xml:space="preserve"> які надає комунальне підприємство «Теплопостачання та водо-каналізаційне господарство», </w:t>
      </w:r>
      <w:r w:rsidRPr="00C07867">
        <w:rPr>
          <w:sz w:val="24"/>
          <w:szCs w:val="24"/>
          <w:lang w:val="uk-UA"/>
        </w:rPr>
        <w:t>розглянувши заяву  відокремленого підрозділу «</w:t>
      </w:r>
      <w:r>
        <w:rPr>
          <w:sz w:val="24"/>
          <w:szCs w:val="24"/>
          <w:lang w:val="uk-UA"/>
        </w:rPr>
        <w:t>Південноу</w:t>
      </w:r>
      <w:r w:rsidRPr="00C07867">
        <w:rPr>
          <w:sz w:val="24"/>
          <w:szCs w:val="24"/>
          <w:lang w:val="uk-UA"/>
        </w:rPr>
        <w:t xml:space="preserve">країнська АЕС» державного підприємства «Національна атомна енергогенеруюча компанія «Енергоатом» (далі - ВП </w:t>
      </w:r>
      <w:r>
        <w:rPr>
          <w:sz w:val="24"/>
          <w:szCs w:val="24"/>
          <w:lang w:val="uk-UA"/>
        </w:rPr>
        <w:t>П</w:t>
      </w:r>
      <w:r w:rsidRPr="00C07867">
        <w:rPr>
          <w:sz w:val="24"/>
          <w:szCs w:val="24"/>
          <w:lang w:val="uk-UA"/>
        </w:rPr>
        <w:t xml:space="preserve">АЕС ДП «НАЕК «Енергоатом») щодо коригування  тарифів на послуги з централізованого водовідведення для споживачів, які не є суб’єктами господарювання у сфері централізованого водовідведення, надану листом від  </w:t>
      </w:r>
      <w:r w:rsidR="00643664" w:rsidRPr="00643664">
        <w:rPr>
          <w:sz w:val="24"/>
          <w:szCs w:val="24"/>
          <w:lang w:val="uk-UA"/>
        </w:rPr>
        <w:t>28</w:t>
      </w:r>
      <w:r w:rsidRPr="00643664">
        <w:rPr>
          <w:sz w:val="24"/>
          <w:szCs w:val="24"/>
          <w:lang w:val="uk-UA"/>
        </w:rPr>
        <w:t>.</w:t>
      </w:r>
      <w:r w:rsidR="00643664" w:rsidRPr="00643664">
        <w:rPr>
          <w:sz w:val="24"/>
          <w:szCs w:val="24"/>
          <w:lang w:val="uk-UA"/>
        </w:rPr>
        <w:t>12</w:t>
      </w:r>
      <w:r w:rsidRPr="00643664">
        <w:rPr>
          <w:sz w:val="24"/>
          <w:szCs w:val="24"/>
          <w:lang w:val="uk-UA"/>
        </w:rPr>
        <w:t>.202</w:t>
      </w:r>
      <w:r w:rsidR="00643664" w:rsidRPr="00643664">
        <w:rPr>
          <w:sz w:val="24"/>
          <w:szCs w:val="24"/>
          <w:lang w:val="uk-UA"/>
        </w:rPr>
        <w:t>2</w:t>
      </w:r>
      <w:r w:rsidRPr="00643664">
        <w:rPr>
          <w:sz w:val="24"/>
          <w:szCs w:val="24"/>
          <w:lang w:val="uk-UA"/>
        </w:rPr>
        <w:t xml:space="preserve"> № 51/</w:t>
      </w:r>
      <w:r w:rsidR="00643664" w:rsidRPr="00643664">
        <w:rPr>
          <w:sz w:val="24"/>
          <w:szCs w:val="24"/>
          <w:lang w:val="uk-UA"/>
        </w:rPr>
        <w:t>19290</w:t>
      </w:r>
      <w:r w:rsidRPr="00C07867">
        <w:rPr>
          <w:sz w:val="24"/>
          <w:szCs w:val="24"/>
          <w:lang w:val="uk-UA"/>
        </w:rPr>
        <w:t xml:space="preserve">,  з метою встановлення економічно обґрунтованих тарифів на комунальні послуги, </w:t>
      </w:r>
      <w:r>
        <w:rPr>
          <w:sz w:val="24"/>
          <w:szCs w:val="24"/>
          <w:lang w:val="uk-UA"/>
        </w:rPr>
        <w:t xml:space="preserve">які надає </w:t>
      </w:r>
      <w:r w:rsidRPr="00C07867">
        <w:rPr>
          <w:sz w:val="24"/>
          <w:szCs w:val="24"/>
          <w:lang w:val="uk-UA"/>
        </w:rPr>
        <w:t xml:space="preserve">ВП </w:t>
      </w:r>
      <w:r>
        <w:rPr>
          <w:sz w:val="24"/>
          <w:szCs w:val="24"/>
          <w:lang w:val="uk-UA"/>
        </w:rPr>
        <w:t>П</w:t>
      </w:r>
      <w:r w:rsidRPr="00C07867">
        <w:rPr>
          <w:sz w:val="24"/>
          <w:szCs w:val="24"/>
          <w:lang w:val="uk-UA"/>
        </w:rPr>
        <w:t>АЕС ДП «НАЕК «Енергоатом»</w:t>
      </w:r>
      <w:r>
        <w:rPr>
          <w:sz w:val="24"/>
          <w:szCs w:val="24"/>
          <w:lang w:val="uk-UA"/>
        </w:rPr>
        <w:t xml:space="preserve">, </w:t>
      </w:r>
      <w:r w:rsidRPr="00C07867">
        <w:rPr>
          <w:sz w:val="24"/>
          <w:szCs w:val="24"/>
          <w:lang w:val="uk-UA"/>
        </w:rPr>
        <w:t xml:space="preserve">виконавчий комітет Южноукраїнської міської ради </w:t>
      </w:r>
    </w:p>
    <w:p w14:paraId="10635C68" w14:textId="77777777" w:rsidR="00390A6D" w:rsidRPr="00C07867" w:rsidRDefault="00390A6D" w:rsidP="00390A6D">
      <w:pPr>
        <w:ind w:firstLine="546"/>
        <w:jc w:val="center"/>
        <w:rPr>
          <w:sz w:val="24"/>
          <w:szCs w:val="24"/>
          <w:lang w:val="uk-UA"/>
        </w:rPr>
      </w:pPr>
    </w:p>
    <w:p w14:paraId="4EDCB854" w14:textId="77777777" w:rsidR="00390A6D" w:rsidRPr="00C07867" w:rsidRDefault="00390A6D" w:rsidP="000D0F92">
      <w:pPr>
        <w:ind w:firstLine="546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>ВИРІШИВ:</w:t>
      </w:r>
    </w:p>
    <w:p w14:paraId="0498515A" w14:textId="77777777" w:rsidR="00390A6D" w:rsidRPr="00C07867" w:rsidRDefault="00390A6D" w:rsidP="00390A6D">
      <w:pPr>
        <w:tabs>
          <w:tab w:val="left" w:pos="546"/>
        </w:tabs>
        <w:ind w:right="30" w:firstLine="546"/>
        <w:jc w:val="both"/>
        <w:rPr>
          <w:sz w:val="24"/>
          <w:szCs w:val="24"/>
          <w:lang w:val="uk-UA"/>
        </w:rPr>
      </w:pPr>
    </w:p>
    <w:p w14:paraId="62758D36" w14:textId="77777777" w:rsidR="00390A6D" w:rsidRPr="00C07867" w:rsidRDefault="00390A6D" w:rsidP="00390A6D">
      <w:pPr>
        <w:pStyle w:val="aa"/>
        <w:numPr>
          <w:ilvl w:val="0"/>
          <w:numId w:val="5"/>
        </w:numPr>
        <w:tabs>
          <w:tab w:val="left" w:pos="426"/>
          <w:tab w:val="left" w:pos="709"/>
          <w:tab w:val="left" w:pos="851"/>
        </w:tabs>
        <w:ind w:left="0" w:right="-2" w:firstLine="567"/>
        <w:contextualSpacing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 xml:space="preserve">Відкоригувати тариф на послуги </w:t>
      </w:r>
      <w:r>
        <w:rPr>
          <w:sz w:val="24"/>
          <w:szCs w:val="24"/>
          <w:lang w:val="uk-UA"/>
        </w:rPr>
        <w:t xml:space="preserve">з </w:t>
      </w:r>
      <w:r w:rsidRPr="00C07867">
        <w:rPr>
          <w:sz w:val="24"/>
          <w:szCs w:val="24"/>
          <w:lang w:val="uk-UA"/>
        </w:rPr>
        <w:t xml:space="preserve">централізованого водовідведення для споживачів, які не є суб’єктами господарювання у сфері централізованого водовідведення, які надає ВП </w:t>
      </w:r>
      <w:r>
        <w:rPr>
          <w:sz w:val="24"/>
          <w:szCs w:val="24"/>
          <w:lang w:val="uk-UA"/>
        </w:rPr>
        <w:t>П</w:t>
      </w:r>
      <w:r w:rsidRPr="00C07867">
        <w:rPr>
          <w:sz w:val="24"/>
          <w:szCs w:val="24"/>
          <w:lang w:val="uk-UA"/>
        </w:rPr>
        <w:t>АЕС ДП «НАЕК «Енергоатом», шляхом внесення змін:</w:t>
      </w:r>
    </w:p>
    <w:p w14:paraId="52B72E34" w14:textId="77777777" w:rsidR="00390A6D" w:rsidRPr="00C07867" w:rsidRDefault="00390A6D" w:rsidP="00390A6D">
      <w:pPr>
        <w:pStyle w:val="aa"/>
        <w:tabs>
          <w:tab w:val="left" w:pos="0"/>
          <w:tab w:val="left" w:pos="709"/>
          <w:tab w:val="left" w:pos="851"/>
        </w:tabs>
        <w:ind w:left="0"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C07867">
        <w:rPr>
          <w:sz w:val="24"/>
          <w:szCs w:val="24"/>
          <w:lang w:val="uk-UA"/>
        </w:rPr>
        <w:t xml:space="preserve">1.1 у підпункт 2.2 пункту 2 рішення виконавчого комітету Южноукраїнської міської ради  від </w:t>
      </w:r>
      <w:r>
        <w:rPr>
          <w:sz w:val="24"/>
          <w:szCs w:val="24"/>
          <w:lang w:val="uk-UA"/>
        </w:rPr>
        <w:t>15</w:t>
      </w:r>
      <w:r w:rsidRPr="00C07867">
        <w:rPr>
          <w:sz w:val="24"/>
          <w:szCs w:val="24"/>
          <w:lang w:val="uk-UA"/>
        </w:rPr>
        <w:t>1.12.20</w:t>
      </w:r>
      <w:r>
        <w:rPr>
          <w:sz w:val="24"/>
          <w:szCs w:val="24"/>
          <w:lang w:val="uk-UA"/>
        </w:rPr>
        <w:t>22</w:t>
      </w:r>
      <w:r w:rsidRPr="00C07867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>349</w:t>
      </w:r>
      <w:r w:rsidRPr="00C07867">
        <w:rPr>
          <w:sz w:val="24"/>
          <w:szCs w:val="24"/>
          <w:lang w:val="uk-UA"/>
        </w:rPr>
        <w:t xml:space="preserve"> «Про встановлення тарифів на послуги з централізованого водопостачання та </w:t>
      </w:r>
      <w:r>
        <w:rPr>
          <w:sz w:val="24"/>
          <w:szCs w:val="24"/>
          <w:lang w:val="uk-UA"/>
        </w:rPr>
        <w:t xml:space="preserve">централізованого </w:t>
      </w:r>
      <w:r w:rsidRPr="00C07867">
        <w:rPr>
          <w:sz w:val="24"/>
          <w:szCs w:val="24"/>
          <w:lang w:val="uk-UA"/>
        </w:rPr>
        <w:t>водовідведення, які надає відокремлений підрозділ «</w:t>
      </w:r>
      <w:r>
        <w:rPr>
          <w:sz w:val="24"/>
          <w:szCs w:val="24"/>
          <w:lang w:val="uk-UA"/>
        </w:rPr>
        <w:t xml:space="preserve">Південноукраїнська </w:t>
      </w:r>
      <w:r w:rsidRPr="00C07867">
        <w:rPr>
          <w:sz w:val="24"/>
          <w:szCs w:val="24"/>
          <w:lang w:val="uk-UA"/>
        </w:rPr>
        <w:t xml:space="preserve">АЕС» державного підприємства «Національна атомна енергогенеруюча компанія «Енергоатом» </w:t>
      </w:r>
      <w:r>
        <w:rPr>
          <w:sz w:val="24"/>
          <w:szCs w:val="24"/>
          <w:lang w:val="uk-UA"/>
        </w:rPr>
        <w:t xml:space="preserve">на території </w:t>
      </w:r>
      <w:r>
        <w:rPr>
          <w:sz w:val="24"/>
          <w:szCs w:val="24"/>
          <w:lang w:val="uk-UA"/>
        </w:rPr>
        <w:lastRenderedPageBreak/>
        <w:t>Южноукраїнської міської територіальної громади, на 2023 рік</w:t>
      </w:r>
      <w:r w:rsidRPr="00C07867">
        <w:rPr>
          <w:sz w:val="24"/>
          <w:szCs w:val="24"/>
          <w:lang w:val="uk-UA"/>
        </w:rPr>
        <w:t>», виклавши його у новій редакції:</w:t>
      </w:r>
    </w:p>
    <w:p w14:paraId="587455B5" w14:textId="77777777" w:rsidR="00390A6D" w:rsidRPr="00C07867" w:rsidRDefault="00390A6D" w:rsidP="00390A6D">
      <w:pPr>
        <w:tabs>
          <w:tab w:val="left" w:pos="546"/>
          <w:tab w:val="left" w:pos="709"/>
          <w:tab w:val="left" w:pos="851"/>
        </w:tabs>
        <w:ind w:right="30" w:firstLine="567"/>
        <w:jc w:val="both"/>
        <w:rPr>
          <w:sz w:val="24"/>
          <w:szCs w:val="24"/>
          <w:lang w:val="uk-UA"/>
        </w:rPr>
      </w:pPr>
    </w:p>
    <w:p w14:paraId="0208F246" w14:textId="77777777" w:rsidR="00390A6D" w:rsidRPr="00C07867" w:rsidRDefault="00390A6D" w:rsidP="00390A6D">
      <w:pPr>
        <w:tabs>
          <w:tab w:val="left" w:pos="546"/>
          <w:tab w:val="left" w:pos="709"/>
          <w:tab w:val="left" w:pos="851"/>
        </w:tabs>
        <w:ind w:right="30" w:firstLine="567"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 xml:space="preserve">«2.2 для споживачів, які не є суб’єктами господарювання у сфері централізованого водовідведення  - </w:t>
      </w:r>
      <w:r w:rsidRPr="009C0122">
        <w:rPr>
          <w:sz w:val="24"/>
          <w:szCs w:val="24"/>
          <w:lang w:val="uk-UA"/>
        </w:rPr>
        <w:t>15,04</w:t>
      </w:r>
      <w:r w:rsidRPr="00C07867">
        <w:rPr>
          <w:sz w:val="24"/>
          <w:szCs w:val="24"/>
          <w:lang w:val="uk-UA"/>
        </w:rPr>
        <w:t xml:space="preserve">  грн. за 1 </w:t>
      </w:r>
      <w:proofErr w:type="spellStart"/>
      <w:r w:rsidRPr="00C07867">
        <w:rPr>
          <w:sz w:val="24"/>
          <w:szCs w:val="24"/>
          <w:lang w:val="uk-UA"/>
        </w:rPr>
        <w:t>куб.м</w:t>
      </w:r>
      <w:proofErr w:type="spellEnd"/>
      <w:r w:rsidRPr="00C07867">
        <w:rPr>
          <w:sz w:val="24"/>
          <w:szCs w:val="24"/>
          <w:lang w:val="uk-UA"/>
        </w:rPr>
        <w:t xml:space="preserve"> без ПДВ»;</w:t>
      </w:r>
    </w:p>
    <w:p w14:paraId="2C432206" w14:textId="77777777" w:rsidR="00390A6D" w:rsidRPr="00C07867" w:rsidRDefault="00390A6D" w:rsidP="00390A6D">
      <w:pPr>
        <w:tabs>
          <w:tab w:val="left" w:pos="546"/>
          <w:tab w:val="left" w:pos="709"/>
          <w:tab w:val="left" w:pos="851"/>
        </w:tabs>
        <w:ind w:right="30" w:firstLine="567"/>
        <w:jc w:val="both"/>
        <w:rPr>
          <w:sz w:val="24"/>
          <w:szCs w:val="24"/>
          <w:lang w:val="uk-UA"/>
        </w:rPr>
      </w:pPr>
    </w:p>
    <w:p w14:paraId="267D1BAC" w14:textId="77777777" w:rsidR="00390A6D" w:rsidRDefault="00390A6D" w:rsidP="00390A6D">
      <w:pPr>
        <w:tabs>
          <w:tab w:val="left" w:pos="546"/>
          <w:tab w:val="left" w:pos="709"/>
          <w:tab w:val="left" w:pos="851"/>
        </w:tabs>
        <w:ind w:right="3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C07867">
        <w:rPr>
          <w:sz w:val="24"/>
          <w:szCs w:val="24"/>
          <w:lang w:val="uk-UA"/>
        </w:rPr>
        <w:t xml:space="preserve">1.2 у додаток </w:t>
      </w:r>
      <w:r w:rsidR="001D275F">
        <w:rPr>
          <w:sz w:val="24"/>
          <w:szCs w:val="24"/>
          <w:lang w:val="uk-UA"/>
        </w:rPr>
        <w:t xml:space="preserve">2 </w:t>
      </w:r>
      <w:r w:rsidRPr="00C07867">
        <w:rPr>
          <w:sz w:val="24"/>
          <w:szCs w:val="24"/>
          <w:lang w:val="uk-UA"/>
        </w:rPr>
        <w:t>до рішення виконавчого комітету Южноукраїнської міської ради  від 1</w:t>
      </w:r>
      <w:r w:rsidR="009C0122">
        <w:rPr>
          <w:sz w:val="24"/>
          <w:szCs w:val="24"/>
          <w:lang w:val="uk-UA"/>
        </w:rPr>
        <w:t>5</w:t>
      </w:r>
      <w:r w:rsidRPr="00C07867">
        <w:rPr>
          <w:sz w:val="24"/>
          <w:szCs w:val="24"/>
          <w:lang w:val="uk-UA"/>
        </w:rPr>
        <w:t>.12.20</w:t>
      </w:r>
      <w:r w:rsidR="009C0122">
        <w:rPr>
          <w:sz w:val="24"/>
          <w:szCs w:val="24"/>
          <w:lang w:val="uk-UA"/>
        </w:rPr>
        <w:t>22</w:t>
      </w:r>
      <w:r w:rsidRPr="00C07867">
        <w:rPr>
          <w:sz w:val="24"/>
          <w:szCs w:val="24"/>
          <w:lang w:val="uk-UA"/>
        </w:rPr>
        <w:t xml:space="preserve"> №3</w:t>
      </w:r>
      <w:r w:rsidR="009C0122">
        <w:rPr>
          <w:sz w:val="24"/>
          <w:szCs w:val="24"/>
          <w:lang w:val="uk-UA"/>
        </w:rPr>
        <w:t>49</w:t>
      </w:r>
      <w:r w:rsidRPr="00C07867">
        <w:rPr>
          <w:sz w:val="24"/>
          <w:szCs w:val="24"/>
          <w:lang w:val="uk-UA"/>
        </w:rPr>
        <w:t xml:space="preserve"> «Про встановлення тарифів на послуги з централізованого водопостачання та </w:t>
      </w:r>
      <w:r w:rsidR="009C0122">
        <w:rPr>
          <w:sz w:val="24"/>
          <w:szCs w:val="24"/>
          <w:lang w:val="uk-UA"/>
        </w:rPr>
        <w:t xml:space="preserve">централізованого </w:t>
      </w:r>
      <w:r w:rsidRPr="00C07867">
        <w:rPr>
          <w:sz w:val="24"/>
          <w:szCs w:val="24"/>
          <w:lang w:val="uk-UA"/>
        </w:rPr>
        <w:t>водовідведення, які надає відокремлений підрозділ «</w:t>
      </w:r>
      <w:r w:rsidR="009C0122">
        <w:rPr>
          <w:sz w:val="24"/>
          <w:szCs w:val="24"/>
          <w:lang w:val="uk-UA"/>
        </w:rPr>
        <w:t>Південноу</w:t>
      </w:r>
      <w:r w:rsidRPr="00C07867">
        <w:rPr>
          <w:sz w:val="24"/>
          <w:szCs w:val="24"/>
          <w:lang w:val="uk-UA"/>
        </w:rPr>
        <w:t xml:space="preserve">країнська АЕС» державного підприємства «Національна атомна енергогенеруюча компанія «Енергоатом» </w:t>
      </w:r>
      <w:r w:rsidR="009C0122">
        <w:rPr>
          <w:sz w:val="24"/>
          <w:szCs w:val="24"/>
          <w:lang w:val="uk-UA"/>
        </w:rPr>
        <w:t>на території Южноукраїнської міської територіальної громади, на 2023 рік</w:t>
      </w:r>
      <w:r w:rsidR="009C0122" w:rsidRPr="00C07867">
        <w:rPr>
          <w:sz w:val="24"/>
          <w:szCs w:val="24"/>
          <w:lang w:val="uk-UA"/>
        </w:rPr>
        <w:t>»</w:t>
      </w:r>
      <w:r w:rsidRPr="00C07867">
        <w:rPr>
          <w:sz w:val="24"/>
          <w:szCs w:val="24"/>
          <w:lang w:val="uk-UA"/>
        </w:rPr>
        <w:t xml:space="preserve">, виклавши структуру тарифів на </w:t>
      </w:r>
      <w:r>
        <w:rPr>
          <w:sz w:val="24"/>
          <w:szCs w:val="24"/>
          <w:lang w:val="uk-UA"/>
        </w:rPr>
        <w:t xml:space="preserve">послуги з </w:t>
      </w:r>
      <w:r w:rsidRPr="00C07867">
        <w:rPr>
          <w:sz w:val="24"/>
          <w:szCs w:val="24"/>
          <w:lang w:val="uk-UA"/>
        </w:rPr>
        <w:t>централізован</w:t>
      </w:r>
      <w:r>
        <w:rPr>
          <w:sz w:val="24"/>
          <w:szCs w:val="24"/>
          <w:lang w:val="uk-UA"/>
        </w:rPr>
        <w:t>ого</w:t>
      </w:r>
      <w:r w:rsidRPr="00C07867">
        <w:rPr>
          <w:sz w:val="24"/>
          <w:szCs w:val="24"/>
          <w:lang w:val="uk-UA"/>
        </w:rPr>
        <w:t xml:space="preserve"> водовідведення для споживачів, які не є суб’єктами господарювання у сфері централізованого водовідведення  (стовпчик</w:t>
      </w:r>
      <w:r w:rsidR="009C0122">
        <w:rPr>
          <w:sz w:val="24"/>
          <w:szCs w:val="24"/>
          <w:lang w:val="uk-UA"/>
        </w:rPr>
        <w:t>и 5,</w:t>
      </w:r>
      <w:r w:rsidRPr="00C07867">
        <w:rPr>
          <w:sz w:val="24"/>
          <w:szCs w:val="24"/>
          <w:lang w:val="uk-UA"/>
        </w:rPr>
        <w:t xml:space="preserve"> 6) у новій редакції</w:t>
      </w:r>
      <w:r w:rsidR="000D0F92">
        <w:rPr>
          <w:sz w:val="24"/>
          <w:szCs w:val="24"/>
          <w:lang w:val="uk-UA"/>
        </w:rPr>
        <w:t xml:space="preserve"> (</w:t>
      </w:r>
      <w:r w:rsidRPr="00C07867">
        <w:rPr>
          <w:sz w:val="24"/>
          <w:szCs w:val="24"/>
          <w:lang w:val="uk-UA"/>
        </w:rPr>
        <w:t>додається</w:t>
      </w:r>
      <w:r w:rsidR="000D0F92">
        <w:rPr>
          <w:sz w:val="24"/>
          <w:szCs w:val="24"/>
          <w:lang w:val="uk-UA"/>
        </w:rPr>
        <w:t>)</w:t>
      </w:r>
      <w:r w:rsidRPr="00C07867">
        <w:rPr>
          <w:sz w:val="24"/>
          <w:szCs w:val="24"/>
          <w:lang w:val="uk-UA"/>
        </w:rPr>
        <w:t>.</w:t>
      </w:r>
    </w:p>
    <w:p w14:paraId="289B57A6" w14:textId="77777777" w:rsidR="00390A6D" w:rsidRDefault="00390A6D" w:rsidP="00390A6D">
      <w:pPr>
        <w:tabs>
          <w:tab w:val="left" w:pos="546"/>
          <w:tab w:val="left" w:pos="709"/>
          <w:tab w:val="left" w:pos="851"/>
        </w:tabs>
        <w:ind w:right="30" w:firstLine="567"/>
        <w:jc w:val="both"/>
        <w:rPr>
          <w:sz w:val="24"/>
          <w:szCs w:val="24"/>
          <w:lang w:val="uk-UA"/>
        </w:rPr>
      </w:pPr>
    </w:p>
    <w:p w14:paraId="6A7E3DB0" w14:textId="77777777" w:rsidR="00390A6D" w:rsidRPr="00C07867" w:rsidRDefault="00390A6D" w:rsidP="00390A6D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  <w:lang w:val="uk-UA"/>
        </w:rPr>
      </w:pPr>
      <w:r w:rsidRPr="00C07867">
        <w:rPr>
          <w:sz w:val="24"/>
          <w:szCs w:val="24"/>
          <w:lang w:val="uk-UA"/>
        </w:rPr>
        <w:t xml:space="preserve">3. Рекомендувати ВП </w:t>
      </w:r>
      <w:r>
        <w:rPr>
          <w:sz w:val="24"/>
          <w:szCs w:val="24"/>
          <w:lang w:val="uk-UA"/>
        </w:rPr>
        <w:t>П</w:t>
      </w:r>
      <w:r w:rsidRPr="00C07867">
        <w:rPr>
          <w:sz w:val="24"/>
          <w:szCs w:val="24"/>
          <w:lang w:val="uk-UA"/>
        </w:rPr>
        <w:t>АЕС ДП «НАЕК «Енергоатом» (</w:t>
      </w:r>
      <w:r>
        <w:rPr>
          <w:sz w:val="24"/>
          <w:szCs w:val="24"/>
          <w:lang w:val="uk-UA"/>
        </w:rPr>
        <w:t>П</w:t>
      </w:r>
      <w:r w:rsidR="00E23203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ЛОВИЧ Ігор</w:t>
      </w:r>
      <w:r w:rsidRPr="00C07867">
        <w:rPr>
          <w:sz w:val="24"/>
          <w:szCs w:val="24"/>
          <w:lang w:val="uk-UA"/>
        </w:rPr>
        <w:t>) повідомити, відповідно до вимог Закону України «Про житлово-комунальні послуги», споживачів про зміну розміру тарифів на послуги</w:t>
      </w:r>
      <w:r>
        <w:rPr>
          <w:sz w:val="24"/>
          <w:szCs w:val="24"/>
          <w:lang w:val="uk-UA"/>
        </w:rPr>
        <w:t xml:space="preserve"> з</w:t>
      </w:r>
      <w:r w:rsidRPr="00C07867">
        <w:rPr>
          <w:sz w:val="24"/>
          <w:szCs w:val="24"/>
          <w:lang w:val="uk-UA"/>
        </w:rPr>
        <w:t xml:space="preserve"> централізованого водовідведення, зазначених в пункті 1 цього рішення.</w:t>
      </w:r>
    </w:p>
    <w:p w14:paraId="08118699" w14:textId="77777777" w:rsidR="00390A6D" w:rsidRPr="00C07867" w:rsidRDefault="00390A6D" w:rsidP="00390A6D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  <w:lang w:val="uk-UA"/>
        </w:rPr>
      </w:pPr>
    </w:p>
    <w:p w14:paraId="23654026" w14:textId="77777777" w:rsidR="000D7743" w:rsidRPr="00004D7E" w:rsidRDefault="00A251F3" w:rsidP="000D7743">
      <w:pPr>
        <w:tabs>
          <w:tab w:val="left" w:pos="900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24"/>
          <w:szCs w:val="24"/>
          <w:lang w:val="uk-UA"/>
        </w:rPr>
      </w:pPr>
      <w:bookmarkStart w:id="3" w:name="_Hlk115686668"/>
      <w:r>
        <w:rPr>
          <w:sz w:val="24"/>
          <w:szCs w:val="24"/>
          <w:lang w:val="uk-UA"/>
        </w:rPr>
        <w:t>4</w:t>
      </w:r>
      <w:r w:rsidR="000D7743" w:rsidRPr="00004D7E">
        <w:rPr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0D7743">
        <w:rPr>
          <w:sz w:val="24"/>
          <w:szCs w:val="24"/>
          <w:lang w:val="uk-UA"/>
        </w:rPr>
        <w:t xml:space="preserve">першого </w:t>
      </w:r>
      <w:r w:rsidR="000D7743" w:rsidRPr="00004D7E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 </w:t>
      </w:r>
      <w:r w:rsidR="000D7743">
        <w:rPr>
          <w:sz w:val="24"/>
          <w:szCs w:val="24"/>
          <w:lang w:val="uk-UA"/>
        </w:rPr>
        <w:t>Олексія МАЙБОРОДУ.</w:t>
      </w:r>
    </w:p>
    <w:bookmarkEnd w:id="3"/>
    <w:p w14:paraId="7E5ABDDA" w14:textId="77777777" w:rsidR="000D7743" w:rsidRDefault="000D7743" w:rsidP="000D7743">
      <w:pPr>
        <w:ind w:firstLine="544"/>
        <w:jc w:val="both"/>
        <w:rPr>
          <w:sz w:val="24"/>
          <w:szCs w:val="24"/>
          <w:lang w:val="uk-UA"/>
        </w:rPr>
      </w:pPr>
    </w:p>
    <w:p w14:paraId="7A326268" w14:textId="77777777" w:rsidR="000D7743" w:rsidRDefault="000D7743" w:rsidP="000D7743">
      <w:pPr>
        <w:ind w:firstLine="544"/>
        <w:jc w:val="both"/>
        <w:rPr>
          <w:sz w:val="24"/>
          <w:szCs w:val="24"/>
          <w:lang w:val="uk-UA"/>
        </w:rPr>
      </w:pPr>
    </w:p>
    <w:p w14:paraId="79F626B0" w14:textId="77777777" w:rsidR="000D7743" w:rsidRDefault="000D7743" w:rsidP="000D7743">
      <w:pPr>
        <w:ind w:firstLine="544"/>
        <w:jc w:val="both"/>
        <w:rPr>
          <w:sz w:val="24"/>
          <w:szCs w:val="24"/>
          <w:lang w:val="uk-UA"/>
        </w:rPr>
      </w:pPr>
    </w:p>
    <w:p w14:paraId="73373854" w14:textId="77777777" w:rsidR="000D7743" w:rsidRPr="00004D7E" w:rsidRDefault="000D7743" w:rsidP="000D7743">
      <w:pPr>
        <w:ind w:firstLine="544"/>
        <w:jc w:val="both"/>
        <w:rPr>
          <w:sz w:val="24"/>
          <w:szCs w:val="24"/>
          <w:lang w:val="uk-UA"/>
        </w:rPr>
      </w:pPr>
    </w:p>
    <w:p w14:paraId="2878DB3D" w14:textId="77777777" w:rsidR="000D7743" w:rsidRPr="007A5586" w:rsidRDefault="000D7743" w:rsidP="00543A21">
      <w:pPr>
        <w:ind w:firstLine="544"/>
        <w:jc w:val="both"/>
        <w:rPr>
          <w:color w:val="0000FF"/>
          <w:sz w:val="10"/>
          <w:szCs w:val="10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Олександр АКУЛЕНКО</w:t>
      </w:r>
    </w:p>
    <w:p w14:paraId="3F7F7C37" w14:textId="77777777" w:rsidR="000D7743" w:rsidRDefault="000D7743" w:rsidP="000D7743">
      <w:pPr>
        <w:jc w:val="both"/>
        <w:rPr>
          <w:lang w:val="uk-UA"/>
        </w:rPr>
      </w:pPr>
    </w:p>
    <w:p w14:paraId="18CD27A5" w14:textId="77777777" w:rsidR="000D7743" w:rsidRDefault="000D7743" w:rsidP="000D7743">
      <w:pPr>
        <w:jc w:val="both"/>
        <w:rPr>
          <w:lang w:val="uk-UA"/>
        </w:rPr>
      </w:pPr>
    </w:p>
    <w:p w14:paraId="11769A5E" w14:textId="77777777" w:rsidR="000D7743" w:rsidRDefault="000D7743" w:rsidP="000D7743">
      <w:pPr>
        <w:jc w:val="both"/>
        <w:rPr>
          <w:lang w:val="uk-UA"/>
        </w:rPr>
      </w:pPr>
    </w:p>
    <w:p w14:paraId="0E0CCF2F" w14:textId="77777777" w:rsidR="00BD386D" w:rsidRDefault="00BD386D" w:rsidP="000D7743">
      <w:pPr>
        <w:jc w:val="both"/>
        <w:rPr>
          <w:lang w:val="uk-UA"/>
        </w:rPr>
      </w:pPr>
    </w:p>
    <w:p w14:paraId="1C74F90C" w14:textId="77777777" w:rsidR="00BD386D" w:rsidRDefault="00BD386D" w:rsidP="000D7743">
      <w:pPr>
        <w:jc w:val="both"/>
        <w:rPr>
          <w:lang w:val="uk-UA"/>
        </w:rPr>
      </w:pPr>
    </w:p>
    <w:p w14:paraId="4E82F2F6" w14:textId="77777777" w:rsidR="00BD386D" w:rsidRDefault="00BD386D" w:rsidP="000D7743">
      <w:pPr>
        <w:jc w:val="both"/>
        <w:rPr>
          <w:lang w:val="uk-UA"/>
        </w:rPr>
      </w:pPr>
    </w:p>
    <w:p w14:paraId="10AFAAA6" w14:textId="77777777" w:rsidR="000D7743" w:rsidRDefault="000D7743" w:rsidP="000D7743">
      <w:pPr>
        <w:jc w:val="both"/>
        <w:rPr>
          <w:lang w:val="uk-UA"/>
        </w:rPr>
      </w:pPr>
    </w:p>
    <w:p w14:paraId="3E326FA2" w14:textId="77777777" w:rsidR="000D7743" w:rsidRDefault="000D7743" w:rsidP="000D7743">
      <w:pPr>
        <w:jc w:val="both"/>
        <w:rPr>
          <w:lang w:val="uk-UA"/>
        </w:rPr>
      </w:pPr>
    </w:p>
    <w:p w14:paraId="2FF15EB6" w14:textId="77777777" w:rsidR="000D7743" w:rsidRPr="007A5586" w:rsidRDefault="000E0F60" w:rsidP="000D7743">
      <w:pPr>
        <w:jc w:val="both"/>
        <w:rPr>
          <w:lang w:val="uk-UA"/>
        </w:rPr>
      </w:pPr>
      <w:r>
        <w:rPr>
          <w:lang w:val="uk-UA"/>
        </w:rPr>
        <w:t>ТАЦІЄНКО Тетяна</w:t>
      </w:r>
    </w:p>
    <w:p w14:paraId="59CB432F" w14:textId="77777777" w:rsidR="000D7743" w:rsidRPr="00FF5587" w:rsidRDefault="000D7743" w:rsidP="000D7743">
      <w:pPr>
        <w:rPr>
          <w:lang w:val="uk-UA"/>
        </w:rPr>
      </w:pPr>
      <w:r w:rsidRPr="00FF5587">
        <w:rPr>
          <w:lang w:val="uk-UA"/>
        </w:rPr>
        <w:t>5-</w:t>
      </w:r>
      <w:r w:rsidR="000D0F92">
        <w:rPr>
          <w:lang w:val="uk-UA"/>
        </w:rPr>
        <w:t>74-24</w:t>
      </w:r>
    </w:p>
    <w:p w14:paraId="65DD3E75" w14:textId="77777777" w:rsidR="000D7743" w:rsidRDefault="000D7743" w:rsidP="000D7743">
      <w:pPr>
        <w:ind w:left="5226"/>
        <w:rPr>
          <w:sz w:val="24"/>
          <w:szCs w:val="24"/>
          <w:lang w:val="uk-UA"/>
        </w:rPr>
      </w:pPr>
    </w:p>
    <w:p w14:paraId="73B20D48" w14:textId="77777777" w:rsidR="000D7743" w:rsidRDefault="000D7743" w:rsidP="000D7743">
      <w:pPr>
        <w:ind w:left="5226"/>
        <w:rPr>
          <w:sz w:val="24"/>
          <w:szCs w:val="24"/>
          <w:lang w:val="uk-UA"/>
        </w:rPr>
      </w:pPr>
    </w:p>
    <w:p w14:paraId="10B469E3" w14:textId="77777777" w:rsidR="000D7743" w:rsidRDefault="000D7743" w:rsidP="000D7743">
      <w:pPr>
        <w:ind w:left="5226"/>
        <w:rPr>
          <w:sz w:val="24"/>
          <w:szCs w:val="24"/>
          <w:lang w:val="uk-UA"/>
        </w:rPr>
      </w:pPr>
    </w:p>
    <w:p w14:paraId="744EDE23" w14:textId="77777777" w:rsidR="000D7743" w:rsidRDefault="000D7743" w:rsidP="000D7743">
      <w:pPr>
        <w:ind w:left="5226"/>
        <w:rPr>
          <w:sz w:val="24"/>
          <w:szCs w:val="24"/>
          <w:lang w:val="uk-UA"/>
        </w:rPr>
      </w:pPr>
    </w:p>
    <w:p w14:paraId="10ACD928" w14:textId="77777777" w:rsidR="000D7743" w:rsidRDefault="000D7743" w:rsidP="00FF5587">
      <w:pPr>
        <w:rPr>
          <w:color w:val="0070C0"/>
          <w:lang w:val="uk-UA"/>
        </w:rPr>
      </w:pPr>
    </w:p>
    <w:p w14:paraId="5213917F" w14:textId="77777777" w:rsidR="000D7743" w:rsidRPr="00B8501F" w:rsidRDefault="000D7743" w:rsidP="00FF5587">
      <w:pPr>
        <w:rPr>
          <w:color w:val="0070C0"/>
          <w:lang w:val="uk-UA"/>
        </w:rPr>
      </w:pPr>
    </w:p>
    <w:p w14:paraId="53C1974B" w14:textId="77777777" w:rsidR="008C503D" w:rsidRDefault="008C503D" w:rsidP="00DA1D21">
      <w:pPr>
        <w:ind w:left="5226"/>
        <w:rPr>
          <w:color w:val="0070C0"/>
          <w:sz w:val="24"/>
          <w:szCs w:val="24"/>
          <w:lang w:val="uk-UA"/>
        </w:rPr>
      </w:pPr>
    </w:p>
    <w:p w14:paraId="44D5F023" w14:textId="77777777" w:rsidR="008C503D" w:rsidRDefault="008C503D" w:rsidP="00DA1D21">
      <w:pPr>
        <w:ind w:left="5226"/>
        <w:rPr>
          <w:color w:val="0070C0"/>
          <w:sz w:val="24"/>
          <w:szCs w:val="24"/>
          <w:lang w:val="uk-UA"/>
        </w:rPr>
      </w:pPr>
    </w:p>
    <w:p w14:paraId="5E6A4B06" w14:textId="77777777" w:rsidR="00B16291" w:rsidRDefault="00B16291" w:rsidP="00DA1D21">
      <w:pPr>
        <w:ind w:left="5226"/>
        <w:rPr>
          <w:color w:val="0070C0"/>
          <w:sz w:val="24"/>
          <w:szCs w:val="24"/>
          <w:lang w:val="uk-UA"/>
        </w:rPr>
      </w:pPr>
    </w:p>
    <w:p w14:paraId="2ECD1CFE" w14:textId="77777777" w:rsidR="00B16291" w:rsidRDefault="00B16291" w:rsidP="00DA1D21">
      <w:pPr>
        <w:ind w:left="5226"/>
        <w:rPr>
          <w:color w:val="0070C0"/>
          <w:sz w:val="24"/>
          <w:szCs w:val="24"/>
          <w:lang w:val="uk-UA"/>
        </w:rPr>
      </w:pPr>
    </w:p>
    <w:p w14:paraId="0DDE00C3" w14:textId="77777777" w:rsidR="00B16291" w:rsidRDefault="00B16291" w:rsidP="00DA1D21">
      <w:pPr>
        <w:ind w:left="5226"/>
        <w:rPr>
          <w:color w:val="0070C0"/>
          <w:sz w:val="24"/>
          <w:szCs w:val="24"/>
          <w:lang w:val="uk-UA"/>
        </w:rPr>
      </w:pPr>
    </w:p>
    <w:p w14:paraId="18CFED11" w14:textId="77777777" w:rsidR="00B16291" w:rsidRDefault="00B16291" w:rsidP="00DA1D21">
      <w:pPr>
        <w:ind w:left="5226"/>
        <w:rPr>
          <w:color w:val="0070C0"/>
          <w:sz w:val="24"/>
          <w:szCs w:val="24"/>
          <w:lang w:val="uk-UA"/>
        </w:rPr>
      </w:pPr>
    </w:p>
    <w:p w14:paraId="7BC66FCD" w14:textId="77777777" w:rsidR="00346BEC" w:rsidRDefault="00346BEC" w:rsidP="00DA1D21">
      <w:pPr>
        <w:ind w:left="5226"/>
        <w:rPr>
          <w:sz w:val="24"/>
          <w:szCs w:val="24"/>
          <w:lang w:val="uk-UA"/>
        </w:rPr>
      </w:pPr>
    </w:p>
    <w:p w14:paraId="06BC0862" w14:textId="77777777" w:rsidR="00346BEC" w:rsidRDefault="00346BEC" w:rsidP="00DA1D21">
      <w:pPr>
        <w:ind w:left="5226"/>
        <w:rPr>
          <w:sz w:val="24"/>
          <w:szCs w:val="24"/>
          <w:lang w:val="uk-UA"/>
        </w:rPr>
      </w:pPr>
    </w:p>
    <w:p w14:paraId="769A4348" w14:textId="77777777" w:rsidR="00346BEC" w:rsidRDefault="00346BEC" w:rsidP="00DA1D21">
      <w:pPr>
        <w:ind w:left="5226"/>
        <w:rPr>
          <w:sz w:val="24"/>
          <w:szCs w:val="24"/>
          <w:lang w:val="uk-UA"/>
        </w:rPr>
      </w:pPr>
    </w:p>
    <w:p w14:paraId="17141D64" w14:textId="77777777" w:rsidR="00346BEC" w:rsidRDefault="00346BEC" w:rsidP="00DA1D21">
      <w:pPr>
        <w:ind w:left="5226"/>
        <w:rPr>
          <w:sz w:val="24"/>
          <w:szCs w:val="24"/>
          <w:lang w:val="uk-UA"/>
        </w:rPr>
      </w:pPr>
    </w:p>
    <w:p w14:paraId="79B83F18" w14:textId="77777777" w:rsidR="00346BEC" w:rsidRDefault="00346BEC" w:rsidP="00DA1D21">
      <w:pPr>
        <w:ind w:left="5226"/>
        <w:rPr>
          <w:sz w:val="24"/>
          <w:szCs w:val="24"/>
          <w:lang w:val="uk-UA"/>
        </w:rPr>
      </w:pPr>
    </w:p>
    <w:p w14:paraId="2C597DA5" w14:textId="77777777" w:rsidR="007B30B3" w:rsidRPr="00B16291" w:rsidRDefault="007B30B3" w:rsidP="00DA1D21">
      <w:pPr>
        <w:ind w:left="5226"/>
        <w:rPr>
          <w:lang w:val="uk-UA"/>
        </w:rPr>
      </w:pPr>
      <w:r w:rsidRPr="00B16291">
        <w:rPr>
          <w:sz w:val="24"/>
          <w:szCs w:val="24"/>
          <w:lang w:val="uk-UA"/>
        </w:rPr>
        <w:lastRenderedPageBreak/>
        <w:t xml:space="preserve">Додаток </w:t>
      </w:r>
    </w:p>
    <w:p w14:paraId="0035FB96" w14:textId="77777777" w:rsidR="007B30B3" w:rsidRPr="00B16291" w:rsidRDefault="007B30B3" w:rsidP="00DA1D21">
      <w:pPr>
        <w:ind w:left="5226" w:right="-360"/>
        <w:rPr>
          <w:sz w:val="24"/>
          <w:szCs w:val="24"/>
          <w:lang w:val="uk-UA"/>
        </w:rPr>
      </w:pPr>
      <w:r w:rsidRPr="00B16291">
        <w:rPr>
          <w:sz w:val="24"/>
          <w:szCs w:val="24"/>
          <w:lang w:val="uk-UA"/>
        </w:rPr>
        <w:t>до рішення виконавчого комітету Южноукраїнської міської ради</w:t>
      </w:r>
    </w:p>
    <w:p w14:paraId="32015866" w14:textId="411AAEE1" w:rsidR="007B30B3" w:rsidRPr="00B16291" w:rsidRDefault="007B30B3" w:rsidP="00DA1D21">
      <w:pPr>
        <w:ind w:left="5226"/>
        <w:rPr>
          <w:sz w:val="24"/>
          <w:szCs w:val="24"/>
          <w:lang w:val="uk-UA"/>
        </w:rPr>
      </w:pPr>
      <w:r w:rsidRPr="00B16291">
        <w:rPr>
          <w:sz w:val="24"/>
          <w:szCs w:val="24"/>
          <w:lang w:val="uk-UA"/>
        </w:rPr>
        <w:t>від _</w:t>
      </w:r>
      <w:r w:rsidR="00E045F8">
        <w:rPr>
          <w:sz w:val="24"/>
          <w:szCs w:val="24"/>
          <w:lang w:val="uk-UA"/>
        </w:rPr>
        <w:t>18.01.</w:t>
      </w:r>
      <w:r w:rsidRPr="00B16291">
        <w:rPr>
          <w:sz w:val="24"/>
          <w:szCs w:val="24"/>
          <w:lang w:val="uk-UA"/>
        </w:rPr>
        <w:t>_202</w:t>
      </w:r>
      <w:r w:rsidR="00346BEC">
        <w:rPr>
          <w:sz w:val="24"/>
          <w:szCs w:val="24"/>
          <w:lang w:val="uk-UA"/>
        </w:rPr>
        <w:t>3</w:t>
      </w:r>
      <w:r w:rsidRPr="00B16291">
        <w:rPr>
          <w:sz w:val="24"/>
          <w:szCs w:val="24"/>
          <w:lang w:val="uk-UA"/>
        </w:rPr>
        <w:t xml:space="preserve"> № ___</w:t>
      </w:r>
      <w:r w:rsidR="00E045F8">
        <w:rPr>
          <w:sz w:val="24"/>
          <w:szCs w:val="24"/>
          <w:lang w:val="uk-UA"/>
        </w:rPr>
        <w:t>03</w:t>
      </w:r>
      <w:r w:rsidRPr="00B16291">
        <w:rPr>
          <w:sz w:val="24"/>
          <w:szCs w:val="24"/>
          <w:lang w:val="uk-UA"/>
        </w:rPr>
        <w:t>___</w:t>
      </w:r>
    </w:p>
    <w:p w14:paraId="78A90FA7" w14:textId="77777777" w:rsidR="007B30B3" w:rsidRPr="00B16291" w:rsidRDefault="007B30B3" w:rsidP="00DA1D21">
      <w:pPr>
        <w:ind w:left="5226"/>
        <w:rPr>
          <w:lang w:val="uk-UA"/>
        </w:rPr>
      </w:pPr>
    </w:p>
    <w:bookmarkEnd w:id="0"/>
    <w:bookmarkEnd w:id="1"/>
    <w:p w14:paraId="08CA76A7" w14:textId="77777777" w:rsidR="00557BF9" w:rsidRPr="00572D07" w:rsidRDefault="00557BF9" w:rsidP="00557BF9">
      <w:pPr>
        <w:ind w:left="-78"/>
        <w:jc w:val="center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>Структура тариф</w:t>
      </w:r>
      <w:r w:rsidR="00ED3A81">
        <w:rPr>
          <w:sz w:val="24"/>
          <w:szCs w:val="24"/>
          <w:lang w:val="uk-UA"/>
        </w:rPr>
        <w:t>у</w:t>
      </w:r>
      <w:r w:rsidRPr="00572D07">
        <w:rPr>
          <w:sz w:val="24"/>
          <w:szCs w:val="24"/>
          <w:lang w:val="uk-UA"/>
        </w:rPr>
        <w:t xml:space="preserve"> </w:t>
      </w:r>
    </w:p>
    <w:p w14:paraId="5A36973E" w14:textId="77777777" w:rsidR="00557BF9" w:rsidRPr="00572D07" w:rsidRDefault="00557BF9" w:rsidP="00557BF9">
      <w:pPr>
        <w:ind w:left="-78"/>
        <w:jc w:val="center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>на послуги з централізованого</w:t>
      </w:r>
      <w:r>
        <w:rPr>
          <w:sz w:val="24"/>
          <w:szCs w:val="24"/>
          <w:lang w:val="uk-UA"/>
        </w:rPr>
        <w:t xml:space="preserve"> водовідведення</w:t>
      </w:r>
      <w:r w:rsidRPr="00572D07">
        <w:rPr>
          <w:sz w:val="24"/>
          <w:szCs w:val="24"/>
          <w:lang w:val="uk-UA"/>
        </w:rPr>
        <w:t xml:space="preserve">, </w:t>
      </w:r>
    </w:p>
    <w:p w14:paraId="7B5516A9" w14:textId="77777777" w:rsidR="00557BF9" w:rsidRDefault="00557BF9" w:rsidP="00557BF9">
      <w:pPr>
        <w:ind w:left="-78"/>
        <w:jc w:val="center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 xml:space="preserve">які  надає ВП </w:t>
      </w:r>
      <w:r>
        <w:rPr>
          <w:sz w:val="24"/>
          <w:szCs w:val="24"/>
          <w:lang w:val="uk-UA"/>
        </w:rPr>
        <w:t>П</w:t>
      </w:r>
      <w:r w:rsidRPr="00572D07">
        <w:rPr>
          <w:sz w:val="24"/>
          <w:szCs w:val="24"/>
          <w:lang w:val="uk-UA"/>
        </w:rPr>
        <w:t>АЕС ДП «НАЕК «Енергоатом»</w:t>
      </w:r>
    </w:p>
    <w:p w14:paraId="0A535C3E" w14:textId="77777777" w:rsidR="00557BF9" w:rsidRDefault="00557BF9" w:rsidP="00557BF9">
      <w:pPr>
        <w:ind w:left="-7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території Южноукраїнської міської територіальної громади на 2023 рік</w:t>
      </w:r>
    </w:p>
    <w:p w14:paraId="3B0659F7" w14:textId="77777777" w:rsidR="00BE1E8B" w:rsidRDefault="00BE1E8B" w:rsidP="00557BF9">
      <w:pPr>
        <w:ind w:left="-78"/>
        <w:jc w:val="center"/>
        <w:rPr>
          <w:sz w:val="24"/>
          <w:szCs w:val="24"/>
          <w:lang w:val="uk-UA"/>
        </w:rPr>
      </w:pPr>
    </w:p>
    <w:tbl>
      <w:tblPr>
        <w:tblW w:w="898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97"/>
        <w:gridCol w:w="4825"/>
        <w:gridCol w:w="1841"/>
        <w:gridCol w:w="1610"/>
        <w:gridCol w:w="9"/>
      </w:tblGrid>
      <w:tr w:rsidR="00557BF9" w:rsidRPr="00526949" w14:paraId="1AC5AF9B" w14:textId="77777777" w:rsidTr="00557BF9">
        <w:trPr>
          <w:trHeight w:val="163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2F58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№ з/п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245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4249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  <w:lang w:val="uk-UA"/>
              </w:rPr>
              <w:t xml:space="preserve">Для споживачів, які не є суб’єктами господарювання у сфері централізованого водовідведення  </w:t>
            </w:r>
          </w:p>
        </w:tc>
      </w:tr>
      <w:tr w:rsidR="00557BF9" w:rsidRPr="00526949" w14:paraId="5E87E93E" w14:textId="77777777" w:rsidTr="00557BF9">
        <w:trPr>
          <w:gridAfter w:val="1"/>
          <w:wAfter w:w="9" w:type="dxa"/>
          <w:trHeight w:val="5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2EB" w14:textId="77777777" w:rsidR="00557BF9" w:rsidRPr="00526949" w:rsidRDefault="00557BF9" w:rsidP="00842641">
            <w:pPr>
              <w:rPr>
                <w:sz w:val="24"/>
                <w:szCs w:val="24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1165" w14:textId="77777777" w:rsidR="00557BF9" w:rsidRPr="00526949" w:rsidRDefault="00557BF9" w:rsidP="00842641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3293A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усього</w:t>
            </w:r>
            <w:proofErr w:type="spellEnd"/>
            <w:r w:rsidRPr="00526949">
              <w:rPr>
                <w:sz w:val="24"/>
                <w:szCs w:val="24"/>
              </w:rPr>
              <w:t>,</w:t>
            </w:r>
            <w:r w:rsidRPr="00526949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526949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19899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грн</w:t>
            </w:r>
            <w:proofErr w:type="spellEnd"/>
            <w:r w:rsidRPr="00526949">
              <w:rPr>
                <w:sz w:val="24"/>
                <w:szCs w:val="24"/>
              </w:rPr>
              <w:t>/куб. м</w:t>
            </w:r>
          </w:p>
        </w:tc>
      </w:tr>
      <w:tr w:rsidR="00557BF9" w:rsidRPr="00526949" w14:paraId="12015FB0" w14:textId="77777777" w:rsidTr="00557BF9">
        <w:trPr>
          <w:gridAfter w:val="1"/>
          <w:wAfter w:w="9" w:type="dxa"/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A30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86509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Виробнича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собівартість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усього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зокрема</w:t>
            </w:r>
            <w:proofErr w:type="spellEnd"/>
            <w:r w:rsidRPr="00526949">
              <w:rPr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DCB1" w14:textId="77777777" w:rsidR="00557BF9" w:rsidRPr="003A435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  <w:r w:rsidR="00ED3A81">
              <w:rPr>
                <w:color w:val="000000"/>
                <w:sz w:val="24"/>
                <w:szCs w:val="24"/>
                <w:lang w:val="uk-UA"/>
              </w:rPr>
              <w:t>555,04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44A6" w14:textId="77777777" w:rsidR="00557BF9" w:rsidRPr="00333F85" w:rsidRDefault="00ED3A81" w:rsidP="00842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14,70</w:t>
            </w:r>
          </w:p>
        </w:tc>
      </w:tr>
      <w:tr w:rsidR="00557BF9" w:rsidRPr="00526949" w14:paraId="429FA851" w14:textId="77777777" w:rsidTr="00557BF9">
        <w:trPr>
          <w:gridAfter w:val="1"/>
          <w:wAfter w:w="9" w:type="dxa"/>
          <w:trHeight w:val="3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8C12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8407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прямі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матеріальні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зокрема</w:t>
            </w:r>
            <w:proofErr w:type="spellEnd"/>
            <w:r w:rsidRPr="00526949">
              <w:rPr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D330" w14:textId="77777777" w:rsidR="00557BF9" w:rsidRPr="003A4355" w:rsidRDefault="00ED3A81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1225,52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BFB1" w14:textId="77777777" w:rsidR="00557BF9" w:rsidRPr="003A435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2,</w:t>
            </w:r>
            <w:r w:rsidR="00ED3A81">
              <w:rPr>
                <w:color w:val="000000"/>
                <w:sz w:val="24"/>
                <w:szCs w:val="24"/>
                <w:lang w:val="uk-UA"/>
              </w:rPr>
              <w:t>75</w:t>
            </w:r>
          </w:p>
        </w:tc>
      </w:tr>
      <w:tr w:rsidR="00557BF9" w:rsidRPr="00526949" w14:paraId="697AF51F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FC0D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4349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покупна</w:t>
            </w:r>
            <w:proofErr w:type="spellEnd"/>
            <w:r w:rsidRPr="00526949">
              <w:rPr>
                <w:sz w:val="24"/>
                <w:szCs w:val="24"/>
              </w:rPr>
              <w:t xml:space="preserve"> вода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02B7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4964E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03FD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4964E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7BF9" w:rsidRPr="00526949" w14:paraId="37D977D3" w14:textId="77777777" w:rsidTr="00557BF9">
        <w:trPr>
          <w:gridAfter w:val="1"/>
          <w:wAfter w:w="9" w:type="dxa"/>
          <w:trHeight w:val="73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9BE7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A722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6949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очищення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переміщення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стічних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26949">
              <w:rPr>
                <w:color w:val="000000"/>
                <w:sz w:val="24"/>
                <w:szCs w:val="24"/>
              </w:rPr>
              <w:t xml:space="preserve">вод  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іншими</w:t>
            </w:r>
            <w:proofErr w:type="spellEnd"/>
            <w:proofErr w:type="gramEnd"/>
            <w:r w:rsidRPr="005269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підприємствами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C8BA" w14:textId="77777777" w:rsidR="00557BF9" w:rsidRPr="00333F85" w:rsidRDefault="00ED3A81" w:rsidP="00842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443,99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4757" w14:textId="77777777" w:rsidR="00557BF9" w:rsidRPr="00333F85" w:rsidRDefault="00ED3A81" w:rsidP="008426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557BF9" w:rsidRPr="00526949" w14:paraId="3EE194C6" w14:textId="77777777" w:rsidTr="00557BF9">
        <w:trPr>
          <w:gridAfter w:val="1"/>
          <w:wAfter w:w="9" w:type="dxa"/>
          <w:trHeight w:val="2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9B5E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1.1.3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2F8D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електроенергія</w:t>
            </w:r>
            <w:proofErr w:type="spellEnd"/>
            <w:r w:rsidRPr="00526949">
              <w:rPr>
                <w:sz w:val="24"/>
                <w:szCs w:val="24"/>
              </w:rPr>
              <w:t xml:space="preserve"> для </w:t>
            </w:r>
            <w:proofErr w:type="spellStart"/>
            <w:r w:rsidRPr="00526949">
              <w:rPr>
                <w:sz w:val="24"/>
                <w:szCs w:val="24"/>
              </w:rPr>
              <w:t>технологічних</w:t>
            </w:r>
            <w:proofErr w:type="spellEnd"/>
            <w:r w:rsidRPr="00526949">
              <w:rPr>
                <w:sz w:val="24"/>
                <w:szCs w:val="24"/>
              </w:rPr>
              <w:t xml:space="preserve"> потреб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1C39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675,24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950C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1,51</w:t>
            </w:r>
          </w:p>
        </w:tc>
      </w:tr>
      <w:tr w:rsidR="00557BF9" w:rsidRPr="00526949" w14:paraId="657EEF2F" w14:textId="77777777" w:rsidTr="00557BF9">
        <w:trPr>
          <w:gridAfter w:val="1"/>
          <w:wAfter w:w="9" w:type="dxa"/>
          <w:trHeight w:val="29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83C" w14:textId="77777777" w:rsidR="00557BF9" w:rsidRPr="00D31080" w:rsidRDefault="00557BF9" w:rsidP="00842641">
            <w:pPr>
              <w:jc w:val="center"/>
              <w:rPr>
                <w:sz w:val="24"/>
                <w:szCs w:val="24"/>
                <w:lang w:val="uk-UA"/>
              </w:rPr>
            </w:pPr>
            <w:r w:rsidRPr="00526949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3A81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інші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прямі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матеріальні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1F22" w14:textId="77777777" w:rsidR="00557BF9" w:rsidRPr="003A435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106,29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4501" w14:textId="77777777" w:rsidR="00557BF9" w:rsidRPr="003A435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  <w:lang w:val="uk-UA"/>
              </w:rPr>
              <w:t>24</w:t>
            </w:r>
          </w:p>
        </w:tc>
      </w:tr>
      <w:tr w:rsidR="00557BF9" w:rsidRPr="00526949" w14:paraId="249E6AA0" w14:textId="77777777" w:rsidTr="00557BF9">
        <w:trPr>
          <w:gridAfter w:val="1"/>
          <w:wAfter w:w="9" w:type="dxa"/>
          <w:trHeight w:val="27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447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8A858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прямі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526949">
              <w:rPr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F58F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1904,74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54A0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4,27</w:t>
            </w:r>
          </w:p>
        </w:tc>
      </w:tr>
      <w:tr w:rsidR="00557BF9" w:rsidRPr="00526949" w14:paraId="5572B028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033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EF795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інші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прямі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зокрема</w:t>
            </w:r>
            <w:proofErr w:type="spellEnd"/>
            <w:r w:rsidRPr="00526949">
              <w:rPr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EE11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861,17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BAF9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1,93</w:t>
            </w:r>
          </w:p>
        </w:tc>
      </w:tr>
      <w:tr w:rsidR="00557BF9" w:rsidRPr="00526949" w14:paraId="31CDC086" w14:textId="77777777" w:rsidTr="00557BF9">
        <w:trPr>
          <w:gridAfter w:val="1"/>
          <w:wAfter w:w="9" w:type="dxa"/>
          <w:trHeight w:val="80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63C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1.3.1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7E42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єдиний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внесок</w:t>
            </w:r>
            <w:proofErr w:type="spellEnd"/>
            <w:r w:rsidRPr="00526949">
              <w:rPr>
                <w:sz w:val="24"/>
                <w:szCs w:val="24"/>
              </w:rPr>
              <w:t xml:space="preserve"> на </w:t>
            </w:r>
            <w:proofErr w:type="spellStart"/>
            <w:r w:rsidRPr="00526949">
              <w:rPr>
                <w:sz w:val="24"/>
                <w:szCs w:val="24"/>
              </w:rPr>
              <w:t>загальнообов'язкове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державне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соціальне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страхування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83C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419,04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52F8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0,94</w:t>
            </w:r>
          </w:p>
        </w:tc>
      </w:tr>
      <w:tr w:rsidR="00557BF9" w:rsidRPr="00526949" w14:paraId="24105704" w14:textId="77777777" w:rsidTr="00557BF9">
        <w:trPr>
          <w:gridAfter w:val="1"/>
          <w:wAfter w:w="9" w:type="dxa"/>
          <w:trHeight w:val="81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92A5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1.3.2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9A61A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амортизація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виробничих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основних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засобів</w:t>
            </w:r>
            <w:proofErr w:type="spellEnd"/>
            <w:r w:rsidRPr="00526949">
              <w:rPr>
                <w:sz w:val="24"/>
                <w:szCs w:val="24"/>
              </w:rPr>
              <w:t xml:space="preserve"> та </w:t>
            </w:r>
            <w:proofErr w:type="spellStart"/>
            <w:r w:rsidRPr="00526949">
              <w:rPr>
                <w:sz w:val="24"/>
                <w:szCs w:val="24"/>
              </w:rPr>
              <w:t>нематеріальних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активів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безпосередньо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пов'язаних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gramStart"/>
            <w:r w:rsidRPr="00526949">
              <w:rPr>
                <w:sz w:val="24"/>
                <w:szCs w:val="24"/>
              </w:rPr>
              <w:t xml:space="preserve">з  </w:t>
            </w:r>
            <w:proofErr w:type="spellStart"/>
            <w:r w:rsidRPr="00526949">
              <w:rPr>
                <w:sz w:val="24"/>
                <w:szCs w:val="24"/>
              </w:rPr>
              <w:t>наданням</w:t>
            </w:r>
            <w:proofErr w:type="spellEnd"/>
            <w:proofErr w:type="gram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4F9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139,49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00C6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0,31</w:t>
            </w:r>
          </w:p>
        </w:tc>
      </w:tr>
      <w:tr w:rsidR="00557BF9" w:rsidRPr="00526949" w14:paraId="5A8762C3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8F1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1.3.3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E9C7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інші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прямі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41EB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302,64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D147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0,68</w:t>
            </w:r>
          </w:p>
        </w:tc>
      </w:tr>
      <w:tr w:rsidR="00557BF9" w:rsidRPr="00526949" w14:paraId="093333CF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C81B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1.4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718C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загальновиробничі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FB7A" w14:textId="77777777" w:rsidR="00557BF9" w:rsidRPr="003A435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2563,61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3537" w14:textId="77777777" w:rsidR="00557BF9" w:rsidRPr="003A435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</w:rPr>
              <w:t>5,</w:t>
            </w:r>
            <w:r>
              <w:rPr>
                <w:color w:val="000000"/>
                <w:sz w:val="24"/>
                <w:szCs w:val="24"/>
                <w:lang w:val="uk-UA"/>
              </w:rPr>
              <w:t>75</w:t>
            </w:r>
          </w:p>
        </w:tc>
      </w:tr>
      <w:tr w:rsidR="00557BF9" w:rsidRPr="00526949" w14:paraId="12864BA4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41DA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FDC6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Адміністративні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4389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151,08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B7DC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557BF9" w:rsidRPr="00526949" w14:paraId="159C4DF0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8874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949F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 на </w:t>
            </w:r>
            <w:proofErr w:type="spellStart"/>
            <w:r w:rsidRPr="00526949">
              <w:rPr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5605E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D05D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7BF9" w:rsidRPr="00526949" w14:paraId="1D5BA8BA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4F9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848F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Інші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операційні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1C18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9CC3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7BF9" w:rsidRPr="00526949" w14:paraId="568CB081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0C6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E8788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Фінансові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1997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7DA2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B316C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7BF9" w:rsidRPr="00526949" w14:paraId="2715354C" w14:textId="77777777" w:rsidTr="00557BF9">
        <w:trPr>
          <w:gridAfter w:val="1"/>
          <w:wAfter w:w="9" w:type="dxa"/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9FB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9935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повної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собівартості</w:t>
            </w:r>
            <w:proofErr w:type="spellEnd"/>
            <w:r w:rsidRPr="00526949">
              <w:rPr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7D2A" w14:textId="77777777" w:rsidR="00557BF9" w:rsidRPr="003A4355" w:rsidRDefault="00ED3A81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6706,12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9836" w14:textId="77777777" w:rsidR="00557BF9" w:rsidRPr="006676CE" w:rsidRDefault="00ED3A81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15,04</w:t>
            </w:r>
          </w:p>
        </w:tc>
      </w:tr>
      <w:tr w:rsidR="00557BF9" w:rsidRPr="00526949" w14:paraId="1651D74E" w14:textId="77777777" w:rsidTr="00557BF9">
        <w:trPr>
          <w:gridAfter w:val="1"/>
          <w:wAfter w:w="9" w:type="dxa"/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ABD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7.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D576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Витрати</w:t>
            </w:r>
            <w:proofErr w:type="spellEnd"/>
            <w:r w:rsidRPr="00526949">
              <w:rPr>
                <w:sz w:val="24"/>
                <w:szCs w:val="24"/>
              </w:rPr>
              <w:t xml:space="preserve"> на </w:t>
            </w:r>
            <w:proofErr w:type="spellStart"/>
            <w:r w:rsidRPr="00526949">
              <w:rPr>
                <w:sz w:val="24"/>
                <w:szCs w:val="24"/>
              </w:rPr>
              <w:t>відшкодування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2FF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0678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57BF9" w:rsidRPr="00526949" w14:paraId="32FB96BF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72B" w14:textId="77777777" w:rsidR="00557BF9" w:rsidRPr="00526949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906C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6949">
              <w:rPr>
                <w:color w:val="000000"/>
                <w:sz w:val="24"/>
                <w:szCs w:val="24"/>
              </w:rPr>
              <w:t>Планований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прибуток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7D57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410F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57BF9" w:rsidRPr="00526949" w14:paraId="0A6207E8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DCFF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B01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6949">
              <w:rPr>
                <w:color w:val="000000"/>
                <w:sz w:val="24"/>
                <w:szCs w:val="24"/>
              </w:rPr>
              <w:t>податок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B5AE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B8C3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57BF9" w:rsidRPr="00526949" w14:paraId="6508C4F8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F485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76B8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6949">
              <w:rPr>
                <w:color w:val="000000"/>
                <w:sz w:val="24"/>
                <w:szCs w:val="24"/>
              </w:rPr>
              <w:t>чистий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прибуток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зокрема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59F9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2DE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57BF9" w:rsidRPr="00526949" w14:paraId="25FADAD1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5263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A4FD7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6949">
              <w:rPr>
                <w:color w:val="000000"/>
                <w:sz w:val="24"/>
                <w:szCs w:val="24"/>
              </w:rPr>
              <w:t>дивіденди</w:t>
            </w:r>
            <w:proofErr w:type="spell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EDEF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A2FE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57BF9" w:rsidRPr="00526949" w14:paraId="1589AF3F" w14:textId="77777777" w:rsidTr="00BE1E8B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572C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20542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6949">
              <w:rPr>
                <w:color w:val="000000"/>
                <w:sz w:val="24"/>
                <w:szCs w:val="24"/>
              </w:rPr>
              <w:t>резервний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фонд (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капітал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7963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9E96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57BF9" w:rsidRPr="00526949" w14:paraId="525B338B" w14:textId="77777777" w:rsidTr="00BE1E8B">
        <w:trPr>
          <w:gridAfter w:val="1"/>
          <w:wAfter w:w="9" w:type="dxa"/>
          <w:trHeight w:val="73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4B3B1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lastRenderedPageBreak/>
              <w:t>8.2.3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3E62CB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Виробничі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інвестиції</w:t>
            </w:r>
            <w:proofErr w:type="spellEnd"/>
            <w:r w:rsidRPr="00526949">
              <w:rPr>
                <w:sz w:val="24"/>
                <w:szCs w:val="24"/>
              </w:rPr>
              <w:t xml:space="preserve"> на </w:t>
            </w:r>
            <w:proofErr w:type="spellStart"/>
            <w:r w:rsidRPr="00526949">
              <w:rPr>
                <w:sz w:val="24"/>
                <w:szCs w:val="24"/>
              </w:rPr>
              <w:t>розвиток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виробництва</w:t>
            </w:r>
            <w:proofErr w:type="spellEnd"/>
            <w:r w:rsidRPr="00526949">
              <w:rPr>
                <w:sz w:val="24"/>
                <w:szCs w:val="24"/>
              </w:rPr>
              <w:t xml:space="preserve"> з </w:t>
            </w:r>
            <w:proofErr w:type="spellStart"/>
            <w:r w:rsidRPr="00526949">
              <w:rPr>
                <w:sz w:val="24"/>
                <w:szCs w:val="24"/>
              </w:rPr>
              <w:t>очищення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стічних</w:t>
            </w:r>
            <w:proofErr w:type="spellEnd"/>
            <w:r w:rsidRPr="00526949">
              <w:rPr>
                <w:sz w:val="24"/>
                <w:szCs w:val="24"/>
              </w:rPr>
              <w:t xml:space="preserve"> вод (</w:t>
            </w:r>
            <w:proofErr w:type="spellStart"/>
            <w:r w:rsidRPr="00526949">
              <w:rPr>
                <w:sz w:val="24"/>
                <w:szCs w:val="24"/>
              </w:rPr>
              <w:t>виробничі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інвестиції</w:t>
            </w:r>
            <w:proofErr w:type="spellEnd"/>
            <w:r w:rsidRPr="00526949">
              <w:rPr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60E941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11E7B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57BF9" w:rsidRPr="00526949" w14:paraId="29C7FD4B" w14:textId="77777777" w:rsidTr="00BE1E8B">
        <w:trPr>
          <w:gridAfter w:val="1"/>
          <w:wAfter w:w="9" w:type="dxa"/>
          <w:trHeight w:val="255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33B1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8.2.4</w:t>
            </w:r>
          </w:p>
        </w:tc>
        <w:tc>
          <w:tcPr>
            <w:tcW w:w="48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B8C3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інші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виробничі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D1CE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91D1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557BF9" w:rsidRPr="00526949" w14:paraId="50753E67" w14:textId="77777777" w:rsidTr="00557BF9">
        <w:trPr>
          <w:gridAfter w:val="1"/>
          <w:wAfter w:w="9" w:type="dxa"/>
          <w:trHeight w:val="24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F9F0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r w:rsidRPr="00526949">
              <w:rPr>
                <w:color w:val="000000"/>
                <w:sz w:val="24"/>
                <w:szCs w:val="24"/>
              </w:rPr>
              <w:t>8.2.5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6845" w14:textId="77777777" w:rsidR="00557BF9" w:rsidRPr="00526949" w:rsidRDefault="00557BF9" w:rsidP="0084264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6949">
              <w:rPr>
                <w:color w:val="000000"/>
                <w:sz w:val="24"/>
                <w:szCs w:val="24"/>
              </w:rPr>
              <w:t>інше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949">
              <w:rPr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526949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26949">
              <w:rPr>
                <w:color w:val="000000"/>
                <w:sz w:val="24"/>
                <w:szCs w:val="24"/>
              </w:rPr>
              <w:t>прибутку</w:t>
            </w:r>
            <w:proofErr w:type="spellEnd"/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F11D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BB67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9C0122" w:rsidRPr="00526949" w14:paraId="1ECEF070" w14:textId="77777777" w:rsidTr="00557BF9">
        <w:trPr>
          <w:gridAfter w:val="1"/>
          <w:wAfter w:w="9" w:type="dxa"/>
          <w:trHeight w:val="60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C30B" w14:textId="77777777" w:rsidR="009C0122" w:rsidRPr="00526949" w:rsidRDefault="009C0122" w:rsidP="009C0122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5DBB" w14:textId="77777777" w:rsidR="009C0122" w:rsidRPr="00526949" w:rsidRDefault="009C0122" w:rsidP="009C0122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Вартість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водовідведення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споживачам</w:t>
            </w:r>
            <w:proofErr w:type="spellEnd"/>
            <w:r w:rsidRPr="00526949">
              <w:rPr>
                <w:sz w:val="24"/>
                <w:szCs w:val="24"/>
              </w:rPr>
              <w:t xml:space="preserve"> за </w:t>
            </w:r>
            <w:proofErr w:type="spellStart"/>
            <w:r w:rsidRPr="00526949">
              <w:rPr>
                <w:sz w:val="24"/>
                <w:szCs w:val="24"/>
              </w:rPr>
              <w:t>відповідними</w:t>
            </w:r>
            <w:proofErr w:type="spellEnd"/>
            <w:r w:rsidRPr="00526949">
              <w:rPr>
                <w:sz w:val="24"/>
                <w:szCs w:val="24"/>
              </w:rPr>
              <w:t xml:space="preserve"> тарифами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9585" w14:textId="77777777" w:rsidR="009C0122" w:rsidRPr="00307ED3" w:rsidRDefault="009C0122" w:rsidP="009C012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6706,12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C6D6" w14:textId="77777777" w:rsidR="009C0122" w:rsidRPr="00333F85" w:rsidRDefault="009C0122" w:rsidP="009C012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15,04</w:t>
            </w:r>
          </w:p>
        </w:tc>
      </w:tr>
      <w:tr w:rsidR="00557BF9" w:rsidRPr="00526949" w14:paraId="36758680" w14:textId="77777777" w:rsidTr="00557BF9">
        <w:trPr>
          <w:gridAfter w:val="1"/>
          <w:wAfter w:w="9" w:type="dxa"/>
          <w:trHeight w:val="413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BEE6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3899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proofErr w:type="spellStart"/>
            <w:r w:rsidRPr="00526949">
              <w:rPr>
                <w:sz w:val="24"/>
                <w:szCs w:val="24"/>
              </w:rPr>
              <w:t>Обсяг</w:t>
            </w:r>
            <w:proofErr w:type="spellEnd"/>
            <w:r w:rsidRPr="00526949">
              <w:rPr>
                <w:sz w:val="24"/>
                <w:szCs w:val="24"/>
              </w:rPr>
              <w:t xml:space="preserve"> </w:t>
            </w:r>
            <w:proofErr w:type="spellStart"/>
            <w:r w:rsidRPr="00526949">
              <w:rPr>
                <w:sz w:val="24"/>
                <w:szCs w:val="24"/>
              </w:rPr>
              <w:t>реалізації</w:t>
            </w:r>
            <w:proofErr w:type="spellEnd"/>
            <w:r w:rsidRPr="00526949">
              <w:rPr>
                <w:sz w:val="24"/>
                <w:szCs w:val="24"/>
              </w:rPr>
              <w:t>, тис. куб. 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2485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333F85">
              <w:rPr>
                <w:color w:val="000000"/>
                <w:sz w:val="24"/>
                <w:szCs w:val="24"/>
              </w:rPr>
              <w:t>446,00</w:t>
            </w:r>
          </w:p>
          <w:p w14:paraId="5767BB1C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182153C" w14:textId="77777777" w:rsidR="00557BF9" w:rsidRPr="00333F85" w:rsidRDefault="00557BF9" w:rsidP="00842641">
            <w:pPr>
              <w:jc w:val="center"/>
              <w:rPr>
                <w:sz w:val="24"/>
                <w:szCs w:val="24"/>
              </w:rPr>
            </w:pPr>
            <w:r w:rsidRPr="00333F85">
              <w:rPr>
                <w:sz w:val="24"/>
                <w:szCs w:val="24"/>
              </w:rPr>
              <w:t> </w:t>
            </w:r>
          </w:p>
        </w:tc>
      </w:tr>
      <w:tr w:rsidR="00557BF9" w:rsidRPr="00526949" w14:paraId="4064B199" w14:textId="77777777" w:rsidTr="00557BF9">
        <w:trPr>
          <w:gridAfter w:val="1"/>
          <w:wAfter w:w="9" w:type="dxa"/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9EF6" w14:textId="77777777" w:rsidR="00557BF9" w:rsidRPr="00526949" w:rsidRDefault="00557BF9" w:rsidP="00842641">
            <w:pPr>
              <w:jc w:val="center"/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21A1" w14:textId="77777777" w:rsidR="00557BF9" w:rsidRPr="00526949" w:rsidRDefault="00557BF9" w:rsidP="00842641">
            <w:pPr>
              <w:rPr>
                <w:sz w:val="24"/>
                <w:szCs w:val="24"/>
              </w:rPr>
            </w:pPr>
            <w:r w:rsidRPr="00526949">
              <w:rPr>
                <w:sz w:val="24"/>
                <w:szCs w:val="24"/>
              </w:rPr>
              <w:t>Тариф</w:t>
            </w:r>
            <w:r w:rsidR="009C0122">
              <w:rPr>
                <w:sz w:val="24"/>
                <w:szCs w:val="24"/>
              </w:rPr>
              <w:t xml:space="preserve"> без ПДВ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136E44C" w14:textId="77777777" w:rsidR="00557BF9" w:rsidRPr="00333F85" w:rsidRDefault="00557BF9" w:rsidP="00842641">
            <w:pPr>
              <w:jc w:val="center"/>
              <w:rPr>
                <w:color w:val="000000"/>
                <w:sz w:val="24"/>
                <w:szCs w:val="24"/>
              </w:rPr>
            </w:pPr>
            <w:r w:rsidRPr="00333F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0409" w14:textId="77777777" w:rsidR="00557BF9" w:rsidRPr="00333F85" w:rsidRDefault="009C0122" w:rsidP="008426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15,04</w:t>
            </w:r>
          </w:p>
        </w:tc>
      </w:tr>
    </w:tbl>
    <w:p w14:paraId="71FE1CBC" w14:textId="77777777" w:rsidR="00557BF9" w:rsidRDefault="00557BF9" w:rsidP="00557BF9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CA1568D" w14:textId="77777777" w:rsidR="00557BF9" w:rsidRDefault="00557BF9" w:rsidP="00557BF9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4823B9D" w14:textId="77777777" w:rsidR="00557BF9" w:rsidRDefault="00557BF9" w:rsidP="00557BF9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335A816" w14:textId="77777777" w:rsidR="00557BF9" w:rsidRDefault="00557BF9" w:rsidP="00557BF9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C7E3AB9" w14:textId="77777777" w:rsidR="00557BF9" w:rsidRDefault="00557BF9" w:rsidP="00557BF9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19F7FCF" w14:textId="77777777" w:rsidR="00557BF9" w:rsidRDefault="00557BF9" w:rsidP="00557BF9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EF6EF4E" w14:textId="77777777" w:rsidR="00557BF9" w:rsidRPr="00526949" w:rsidRDefault="00557BF9" w:rsidP="00557BF9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526949">
        <w:rPr>
          <w:sz w:val="24"/>
          <w:szCs w:val="24"/>
          <w:lang w:val="uk-UA"/>
        </w:rPr>
        <w:t>аступник міського голови з</w:t>
      </w:r>
    </w:p>
    <w:p w14:paraId="72476BA2" w14:textId="77777777" w:rsidR="00557BF9" w:rsidRDefault="00557BF9" w:rsidP="00557BF9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 w:rsidRPr="00526949">
        <w:rPr>
          <w:sz w:val="24"/>
          <w:szCs w:val="24"/>
          <w:lang w:val="uk-UA"/>
        </w:rPr>
        <w:t xml:space="preserve">питань діяльності виконавчих органів ради                                 </w:t>
      </w:r>
      <w:r>
        <w:rPr>
          <w:sz w:val="24"/>
          <w:szCs w:val="24"/>
          <w:lang w:val="uk-UA"/>
        </w:rPr>
        <w:t>Олексій  МАЙБОРОДА</w:t>
      </w:r>
    </w:p>
    <w:p w14:paraId="38F9200F" w14:textId="77777777" w:rsidR="00557BF9" w:rsidRDefault="00557BF9" w:rsidP="00557BF9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84FC32E" w14:textId="77777777" w:rsidR="00557BF9" w:rsidRDefault="00557BF9" w:rsidP="00557BF9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6FF8C7C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4BD438C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BD504CF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62666D1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A43563C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45034BB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403CA38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071897B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EB403EF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B07AFE8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0F42715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18C1544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61893DD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7ED6E0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AA33219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1C5D953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E2F22BC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154817A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1F816D6" w14:textId="77777777" w:rsidR="007B30B3" w:rsidRDefault="007B30B3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590F0B4" w14:textId="77777777" w:rsidR="009A69A1" w:rsidRDefault="009A69A1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46EDE83" w14:textId="77777777" w:rsidR="00C874A5" w:rsidRDefault="00C874A5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C5B3F79" w14:textId="77777777" w:rsidR="00C874A5" w:rsidRDefault="00C874A5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39EF6C6" w14:textId="77777777" w:rsidR="00C874A5" w:rsidRDefault="00C874A5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46DE065" w14:textId="77777777" w:rsidR="00C874A5" w:rsidRDefault="00C874A5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646740F" w14:textId="77777777" w:rsidR="00C874A5" w:rsidRDefault="00C874A5" w:rsidP="00E243F7">
      <w:pPr>
        <w:tabs>
          <w:tab w:val="center" w:pos="4677"/>
          <w:tab w:val="right" w:pos="9355"/>
        </w:tabs>
        <w:ind w:right="284"/>
        <w:rPr>
          <w:sz w:val="24"/>
          <w:szCs w:val="24"/>
          <w:lang w:val="uk-UA" w:eastAsia="en-US"/>
        </w:rPr>
        <w:sectPr w:rsidR="00C874A5" w:rsidSect="00106DCD">
          <w:headerReference w:type="default" r:id="rId10"/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</w:p>
    <w:p w14:paraId="2319EC88" w14:textId="77777777" w:rsidR="00C874A5" w:rsidRDefault="00C874A5" w:rsidP="00C874A5">
      <w:pPr>
        <w:rPr>
          <w:lang w:val="uk-UA"/>
        </w:rPr>
      </w:pPr>
    </w:p>
    <w:p w14:paraId="3493EAF5" w14:textId="77777777" w:rsidR="00C874A5" w:rsidRDefault="00C874A5" w:rsidP="00C874A5">
      <w:pPr>
        <w:rPr>
          <w:lang w:val="uk-UA"/>
        </w:rPr>
      </w:pPr>
    </w:p>
    <w:p w14:paraId="29A992C5" w14:textId="77777777" w:rsidR="00C874A5" w:rsidRDefault="00C874A5" w:rsidP="00C874A5">
      <w:pPr>
        <w:rPr>
          <w:lang w:val="uk-UA"/>
        </w:rPr>
      </w:pPr>
    </w:p>
    <w:p w14:paraId="69705A45" w14:textId="77777777" w:rsidR="00C874A5" w:rsidRDefault="00C874A5" w:rsidP="00C874A5">
      <w:pPr>
        <w:rPr>
          <w:lang w:val="uk-UA"/>
        </w:rPr>
      </w:pPr>
    </w:p>
    <w:p w14:paraId="1643E694" w14:textId="77777777" w:rsidR="00C874A5" w:rsidRDefault="00C874A5" w:rsidP="00C874A5">
      <w:pPr>
        <w:rPr>
          <w:lang w:val="uk-UA"/>
        </w:rPr>
      </w:pPr>
    </w:p>
    <w:p w14:paraId="45F1899E" w14:textId="77777777" w:rsidR="00C874A5" w:rsidRDefault="00C874A5" w:rsidP="00C874A5">
      <w:pPr>
        <w:rPr>
          <w:lang w:val="uk-UA"/>
        </w:rPr>
      </w:pPr>
    </w:p>
    <w:p w14:paraId="5E3941AC" w14:textId="77777777" w:rsidR="00C874A5" w:rsidRDefault="00C874A5" w:rsidP="00C874A5">
      <w:pPr>
        <w:rPr>
          <w:lang w:val="uk-UA"/>
        </w:rPr>
      </w:pPr>
    </w:p>
    <w:p w14:paraId="55994411" w14:textId="77777777" w:rsidR="00C874A5" w:rsidRDefault="00C874A5" w:rsidP="00C874A5">
      <w:pPr>
        <w:rPr>
          <w:lang w:val="uk-UA"/>
        </w:rPr>
      </w:pPr>
    </w:p>
    <w:p w14:paraId="73D51F2F" w14:textId="77777777" w:rsidR="00C874A5" w:rsidRDefault="00C874A5" w:rsidP="00C874A5">
      <w:pPr>
        <w:rPr>
          <w:lang w:val="uk-UA"/>
        </w:rPr>
      </w:pPr>
    </w:p>
    <w:p w14:paraId="521A3433" w14:textId="77777777" w:rsidR="00C874A5" w:rsidRDefault="00C874A5" w:rsidP="00C874A5">
      <w:pPr>
        <w:rPr>
          <w:lang w:val="uk-UA"/>
        </w:rPr>
      </w:pPr>
    </w:p>
    <w:p w14:paraId="5251788B" w14:textId="77777777" w:rsidR="00C874A5" w:rsidRDefault="00C874A5" w:rsidP="00C874A5">
      <w:pPr>
        <w:rPr>
          <w:lang w:val="uk-UA"/>
        </w:rPr>
      </w:pPr>
    </w:p>
    <w:p w14:paraId="1A8A5B8B" w14:textId="77777777" w:rsidR="00C874A5" w:rsidRDefault="00C874A5" w:rsidP="00C874A5">
      <w:pPr>
        <w:rPr>
          <w:lang w:val="uk-UA"/>
        </w:rPr>
      </w:pPr>
    </w:p>
    <w:p w14:paraId="48E69E51" w14:textId="77777777" w:rsidR="00C874A5" w:rsidRDefault="00C874A5" w:rsidP="00C874A5">
      <w:pPr>
        <w:rPr>
          <w:lang w:val="uk-UA"/>
        </w:rPr>
      </w:pPr>
    </w:p>
    <w:p w14:paraId="52545374" w14:textId="77777777" w:rsidR="00C874A5" w:rsidRDefault="00C874A5" w:rsidP="00C874A5">
      <w:pPr>
        <w:rPr>
          <w:lang w:val="uk-UA"/>
        </w:rPr>
      </w:pPr>
    </w:p>
    <w:p w14:paraId="081274AB" w14:textId="77777777" w:rsidR="00C874A5" w:rsidRDefault="00C874A5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7126A56" w14:textId="77777777" w:rsidR="00C874A5" w:rsidRDefault="00C874A5" w:rsidP="0056192A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  <w:sectPr w:rsidR="00C874A5" w:rsidSect="00C874A5">
          <w:pgSz w:w="11906" w:h="16838"/>
          <w:pgMar w:top="1134" w:right="2268" w:bottom="1134" w:left="737" w:header="709" w:footer="709" w:gutter="0"/>
          <w:cols w:space="708"/>
          <w:docGrid w:linePitch="360"/>
        </w:sectPr>
      </w:pPr>
    </w:p>
    <w:p w14:paraId="28863125" w14:textId="77777777" w:rsidR="007B30B3" w:rsidRPr="000E2013" w:rsidRDefault="007B30B3" w:rsidP="007A6429">
      <w:pPr>
        <w:ind w:right="-1445"/>
        <w:jc w:val="center"/>
        <w:rPr>
          <w:sz w:val="24"/>
          <w:szCs w:val="24"/>
          <w:lang w:val="uk-UA"/>
        </w:rPr>
        <w:sectPr w:rsidR="007B30B3" w:rsidRPr="000E2013" w:rsidSect="007661F6">
          <w:pgSz w:w="11906" w:h="16838"/>
          <w:pgMar w:top="1134" w:right="851" w:bottom="1134" w:left="2268" w:header="709" w:footer="709" w:gutter="0"/>
          <w:cols w:space="708"/>
          <w:docGrid w:linePitch="360"/>
        </w:sectPr>
      </w:pPr>
    </w:p>
    <w:p w14:paraId="3F18325B" w14:textId="77777777" w:rsidR="004529DD" w:rsidRPr="004529DD" w:rsidRDefault="004529DD" w:rsidP="004529DD">
      <w:pPr>
        <w:tabs>
          <w:tab w:val="left" w:pos="2565"/>
        </w:tabs>
        <w:rPr>
          <w:lang w:val="uk-UA"/>
        </w:rPr>
        <w:sectPr w:rsidR="004529DD" w:rsidRPr="004529DD" w:rsidSect="00C40F77">
          <w:pgSz w:w="11906" w:h="16838"/>
          <w:pgMar w:top="1134" w:right="2268" w:bottom="1077" w:left="851" w:header="709" w:footer="709" w:gutter="0"/>
          <w:cols w:space="708"/>
          <w:docGrid w:linePitch="360"/>
        </w:sectPr>
      </w:pPr>
    </w:p>
    <w:tbl>
      <w:tblPr>
        <w:tblW w:w="9156" w:type="dxa"/>
        <w:tblInd w:w="2" w:type="dxa"/>
        <w:tblLook w:val="01E0" w:firstRow="1" w:lastRow="1" w:firstColumn="1" w:lastColumn="1" w:noHBand="0" w:noVBand="0"/>
      </w:tblPr>
      <w:tblGrid>
        <w:gridCol w:w="638"/>
        <w:gridCol w:w="2613"/>
        <w:gridCol w:w="785"/>
        <w:gridCol w:w="632"/>
        <w:gridCol w:w="532"/>
        <w:gridCol w:w="3956"/>
      </w:tblGrid>
      <w:tr w:rsidR="007B30B3" w:rsidRPr="006060A7" w14:paraId="7580323B" w14:textId="77777777">
        <w:tc>
          <w:tcPr>
            <w:tcW w:w="638" w:type="dxa"/>
          </w:tcPr>
          <w:p w14:paraId="1E50A5B3" w14:textId="77777777" w:rsidR="007B30B3" w:rsidRPr="00F246C4" w:rsidRDefault="007B30B3" w:rsidP="002217F2">
            <w:pPr>
              <w:jc w:val="center"/>
              <w:rPr>
                <w:color w:val="0000FF"/>
                <w:lang w:val="uk-UA"/>
              </w:rPr>
            </w:pPr>
          </w:p>
        </w:tc>
        <w:tc>
          <w:tcPr>
            <w:tcW w:w="2613" w:type="dxa"/>
          </w:tcPr>
          <w:p w14:paraId="16F1994C" w14:textId="77777777" w:rsidR="007B30B3" w:rsidRPr="00F246C4" w:rsidRDefault="007B30B3" w:rsidP="002217F2">
            <w:pPr>
              <w:rPr>
                <w:color w:val="0000FF"/>
                <w:sz w:val="19"/>
                <w:szCs w:val="19"/>
                <w:lang w:val="uk-UA"/>
              </w:rPr>
            </w:pPr>
          </w:p>
        </w:tc>
        <w:tc>
          <w:tcPr>
            <w:tcW w:w="785" w:type="dxa"/>
            <w:vAlign w:val="center"/>
          </w:tcPr>
          <w:p w14:paraId="4D92C735" w14:textId="77777777" w:rsidR="007B30B3" w:rsidRPr="00F246C4" w:rsidRDefault="007B30B3" w:rsidP="002217F2">
            <w:pPr>
              <w:jc w:val="center"/>
              <w:rPr>
                <w:color w:val="0000FF"/>
                <w:sz w:val="17"/>
                <w:szCs w:val="17"/>
                <w:lang w:val="uk-UA"/>
              </w:rPr>
            </w:pPr>
          </w:p>
        </w:tc>
        <w:tc>
          <w:tcPr>
            <w:tcW w:w="632" w:type="dxa"/>
            <w:vAlign w:val="center"/>
          </w:tcPr>
          <w:p w14:paraId="12F12ADA" w14:textId="77777777" w:rsidR="007B30B3" w:rsidRPr="00F246C4" w:rsidRDefault="007B30B3" w:rsidP="002217F2">
            <w:pPr>
              <w:jc w:val="center"/>
              <w:rPr>
                <w:color w:val="0000FF"/>
                <w:sz w:val="17"/>
                <w:szCs w:val="17"/>
                <w:lang w:val="uk-UA"/>
              </w:rPr>
            </w:pPr>
          </w:p>
        </w:tc>
        <w:tc>
          <w:tcPr>
            <w:tcW w:w="532" w:type="dxa"/>
          </w:tcPr>
          <w:p w14:paraId="4905A491" w14:textId="77777777" w:rsidR="007B30B3" w:rsidRPr="00A5582E" w:rsidRDefault="007B30B3" w:rsidP="002217F2">
            <w:pPr>
              <w:spacing w:before="60"/>
              <w:ind w:right="-78"/>
              <w:jc w:val="center"/>
              <w:rPr>
                <w:lang w:val="uk-UA"/>
              </w:rPr>
            </w:pPr>
          </w:p>
        </w:tc>
        <w:tc>
          <w:tcPr>
            <w:tcW w:w="3956" w:type="dxa"/>
          </w:tcPr>
          <w:p w14:paraId="7887316E" w14:textId="77777777" w:rsidR="007B30B3" w:rsidRPr="00A5582E" w:rsidRDefault="007B30B3" w:rsidP="002217F2">
            <w:pPr>
              <w:spacing w:before="60"/>
              <w:rPr>
                <w:lang w:val="uk-UA"/>
              </w:rPr>
            </w:pPr>
          </w:p>
        </w:tc>
      </w:tr>
    </w:tbl>
    <w:p w14:paraId="52140994" w14:textId="77777777" w:rsidR="007B30B3" w:rsidRPr="008370D0" w:rsidRDefault="007B30B3" w:rsidP="00FD47B9">
      <w:pPr>
        <w:tabs>
          <w:tab w:val="left" w:pos="990"/>
        </w:tabs>
        <w:rPr>
          <w:lang w:val="uk-UA"/>
        </w:rPr>
      </w:pPr>
    </w:p>
    <w:sectPr w:rsidR="007B30B3" w:rsidRPr="008370D0" w:rsidSect="00287D6C">
      <w:pgSz w:w="11906" w:h="16838"/>
      <w:pgMar w:top="1134" w:right="851" w:bottom="107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341AD" w14:textId="77777777" w:rsidR="00416ABE" w:rsidRDefault="00416ABE" w:rsidP="002C054A">
      <w:r>
        <w:separator/>
      </w:r>
    </w:p>
  </w:endnote>
  <w:endnote w:type="continuationSeparator" w:id="0">
    <w:p w14:paraId="2E63D9F1" w14:textId="77777777" w:rsidR="00416ABE" w:rsidRDefault="00416ABE" w:rsidP="002C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0BC4" w14:textId="77777777" w:rsidR="00416ABE" w:rsidRDefault="00416ABE" w:rsidP="002C054A">
      <w:r>
        <w:separator/>
      </w:r>
    </w:p>
  </w:footnote>
  <w:footnote w:type="continuationSeparator" w:id="0">
    <w:p w14:paraId="5F1E1622" w14:textId="77777777" w:rsidR="00416ABE" w:rsidRDefault="00416ABE" w:rsidP="002C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2C0B5" w14:textId="77777777" w:rsidR="001D275F" w:rsidRPr="001D275F" w:rsidRDefault="001D275F" w:rsidP="001D275F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3FE2"/>
    <w:multiLevelType w:val="hybridMultilevel"/>
    <w:tmpl w:val="2FF05E62"/>
    <w:lvl w:ilvl="0" w:tplc="AFA6E58E">
      <w:start w:val="5"/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B62C67"/>
    <w:multiLevelType w:val="multilevel"/>
    <w:tmpl w:val="DC0E9BA2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333333"/>
      </w:rPr>
    </w:lvl>
  </w:abstractNum>
  <w:abstractNum w:abstractNumId="3" w15:restartNumberingAfterBreak="0">
    <w:nsid w:val="68275D97"/>
    <w:multiLevelType w:val="hybridMultilevel"/>
    <w:tmpl w:val="F886DF9C"/>
    <w:lvl w:ilvl="0" w:tplc="374A6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664FCC"/>
    <w:multiLevelType w:val="hybridMultilevel"/>
    <w:tmpl w:val="5950A53E"/>
    <w:lvl w:ilvl="0" w:tplc="528EA4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0D0"/>
    <w:rsid w:val="00002BBF"/>
    <w:rsid w:val="00004D7E"/>
    <w:rsid w:val="00005F8B"/>
    <w:rsid w:val="00007436"/>
    <w:rsid w:val="00012339"/>
    <w:rsid w:val="00016FDC"/>
    <w:rsid w:val="00020E6E"/>
    <w:rsid w:val="00033278"/>
    <w:rsid w:val="00035F54"/>
    <w:rsid w:val="000441E2"/>
    <w:rsid w:val="000445B2"/>
    <w:rsid w:val="00045A17"/>
    <w:rsid w:val="000565DB"/>
    <w:rsid w:val="00063706"/>
    <w:rsid w:val="00065A1A"/>
    <w:rsid w:val="00066A11"/>
    <w:rsid w:val="00074880"/>
    <w:rsid w:val="0007701F"/>
    <w:rsid w:val="000827D4"/>
    <w:rsid w:val="00084960"/>
    <w:rsid w:val="000924E4"/>
    <w:rsid w:val="00092847"/>
    <w:rsid w:val="0009373B"/>
    <w:rsid w:val="00095C8C"/>
    <w:rsid w:val="000A16D8"/>
    <w:rsid w:val="000B160B"/>
    <w:rsid w:val="000B3142"/>
    <w:rsid w:val="000C33AD"/>
    <w:rsid w:val="000D0F92"/>
    <w:rsid w:val="000D3E60"/>
    <w:rsid w:val="000D69A9"/>
    <w:rsid w:val="000D7743"/>
    <w:rsid w:val="000E0870"/>
    <w:rsid w:val="000E0F60"/>
    <w:rsid w:val="000E1A52"/>
    <w:rsid w:val="000E2013"/>
    <w:rsid w:val="000E4555"/>
    <w:rsid w:val="000F3CBF"/>
    <w:rsid w:val="000F56E5"/>
    <w:rsid w:val="000F664A"/>
    <w:rsid w:val="000F73EB"/>
    <w:rsid w:val="00103F84"/>
    <w:rsid w:val="00104D50"/>
    <w:rsid w:val="00106DCD"/>
    <w:rsid w:val="00110431"/>
    <w:rsid w:val="0011176F"/>
    <w:rsid w:val="00111E50"/>
    <w:rsid w:val="00114204"/>
    <w:rsid w:val="001163E7"/>
    <w:rsid w:val="00120A24"/>
    <w:rsid w:val="00121F89"/>
    <w:rsid w:val="001271A2"/>
    <w:rsid w:val="00134126"/>
    <w:rsid w:val="00140510"/>
    <w:rsid w:val="00143961"/>
    <w:rsid w:val="00146D0A"/>
    <w:rsid w:val="001520C2"/>
    <w:rsid w:val="00153358"/>
    <w:rsid w:val="00154F8F"/>
    <w:rsid w:val="00157E82"/>
    <w:rsid w:val="0016090A"/>
    <w:rsid w:val="001610CA"/>
    <w:rsid w:val="001613B2"/>
    <w:rsid w:val="00162848"/>
    <w:rsid w:val="001651AA"/>
    <w:rsid w:val="0017164C"/>
    <w:rsid w:val="001757D7"/>
    <w:rsid w:val="00177907"/>
    <w:rsid w:val="001835A9"/>
    <w:rsid w:val="00183E47"/>
    <w:rsid w:val="00185120"/>
    <w:rsid w:val="0018670A"/>
    <w:rsid w:val="00187BDF"/>
    <w:rsid w:val="0019029A"/>
    <w:rsid w:val="001902CE"/>
    <w:rsid w:val="00192BE3"/>
    <w:rsid w:val="0019740E"/>
    <w:rsid w:val="001B1C30"/>
    <w:rsid w:val="001B4051"/>
    <w:rsid w:val="001B775D"/>
    <w:rsid w:val="001C2755"/>
    <w:rsid w:val="001C735D"/>
    <w:rsid w:val="001D275F"/>
    <w:rsid w:val="001E4AA1"/>
    <w:rsid w:val="001F2E49"/>
    <w:rsid w:val="001F754F"/>
    <w:rsid w:val="002054F5"/>
    <w:rsid w:val="00210C3C"/>
    <w:rsid w:val="00212BDC"/>
    <w:rsid w:val="00213321"/>
    <w:rsid w:val="002217F2"/>
    <w:rsid w:val="00222350"/>
    <w:rsid w:val="00224835"/>
    <w:rsid w:val="00231058"/>
    <w:rsid w:val="002320D9"/>
    <w:rsid w:val="00235CD1"/>
    <w:rsid w:val="0023745A"/>
    <w:rsid w:val="002454A3"/>
    <w:rsid w:val="0024744B"/>
    <w:rsid w:val="00252424"/>
    <w:rsid w:val="00252B10"/>
    <w:rsid w:val="0025579B"/>
    <w:rsid w:val="002638E8"/>
    <w:rsid w:val="002765AB"/>
    <w:rsid w:val="0027768A"/>
    <w:rsid w:val="00287BE2"/>
    <w:rsid w:val="00287D6C"/>
    <w:rsid w:val="00290629"/>
    <w:rsid w:val="002921F1"/>
    <w:rsid w:val="002944B8"/>
    <w:rsid w:val="002A0192"/>
    <w:rsid w:val="002A05D8"/>
    <w:rsid w:val="002A354A"/>
    <w:rsid w:val="002B0088"/>
    <w:rsid w:val="002B5DAB"/>
    <w:rsid w:val="002C054A"/>
    <w:rsid w:val="002D0A73"/>
    <w:rsid w:val="002D2D07"/>
    <w:rsid w:val="002D38D9"/>
    <w:rsid w:val="002D5E6D"/>
    <w:rsid w:val="002E15E4"/>
    <w:rsid w:val="002F0FA9"/>
    <w:rsid w:val="002F2B3F"/>
    <w:rsid w:val="002F3DC7"/>
    <w:rsid w:val="002F4C69"/>
    <w:rsid w:val="00300129"/>
    <w:rsid w:val="00300EFA"/>
    <w:rsid w:val="00300FDA"/>
    <w:rsid w:val="00301D7B"/>
    <w:rsid w:val="00304B0A"/>
    <w:rsid w:val="00307ED3"/>
    <w:rsid w:val="003166C0"/>
    <w:rsid w:val="00322443"/>
    <w:rsid w:val="0032501C"/>
    <w:rsid w:val="0032547E"/>
    <w:rsid w:val="003268C4"/>
    <w:rsid w:val="00326C27"/>
    <w:rsid w:val="00333448"/>
    <w:rsid w:val="00333F85"/>
    <w:rsid w:val="0034491A"/>
    <w:rsid w:val="00346BEC"/>
    <w:rsid w:val="00352305"/>
    <w:rsid w:val="0035231B"/>
    <w:rsid w:val="00361DBB"/>
    <w:rsid w:val="003646A2"/>
    <w:rsid w:val="00372385"/>
    <w:rsid w:val="003730A6"/>
    <w:rsid w:val="00375DE7"/>
    <w:rsid w:val="0038138E"/>
    <w:rsid w:val="003825F1"/>
    <w:rsid w:val="00390A6D"/>
    <w:rsid w:val="0039214A"/>
    <w:rsid w:val="003955C8"/>
    <w:rsid w:val="00396DD9"/>
    <w:rsid w:val="003A05AB"/>
    <w:rsid w:val="003A061E"/>
    <w:rsid w:val="003A0639"/>
    <w:rsid w:val="003A3E8E"/>
    <w:rsid w:val="003A4355"/>
    <w:rsid w:val="003A5D10"/>
    <w:rsid w:val="003A5DCA"/>
    <w:rsid w:val="003B3ADD"/>
    <w:rsid w:val="003B5588"/>
    <w:rsid w:val="003C057C"/>
    <w:rsid w:val="003C4E31"/>
    <w:rsid w:val="003C620D"/>
    <w:rsid w:val="003C672F"/>
    <w:rsid w:val="003C70B7"/>
    <w:rsid w:val="003D0165"/>
    <w:rsid w:val="003D33A6"/>
    <w:rsid w:val="003E065F"/>
    <w:rsid w:val="003F6036"/>
    <w:rsid w:val="003F7934"/>
    <w:rsid w:val="00416ABE"/>
    <w:rsid w:val="00431BA0"/>
    <w:rsid w:val="004333BA"/>
    <w:rsid w:val="00441006"/>
    <w:rsid w:val="00444F7D"/>
    <w:rsid w:val="00447499"/>
    <w:rsid w:val="004529DD"/>
    <w:rsid w:val="00452CE0"/>
    <w:rsid w:val="00455D85"/>
    <w:rsid w:val="004560A4"/>
    <w:rsid w:val="00456B04"/>
    <w:rsid w:val="00457079"/>
    <w:rsid w:val="004706A5"/>
    <w:rsid w:val="00473673"/>
    <w:rsid w:val="00480FA3"/>
    <w:rsid w:val="00482986"/>
    <w:rsid w:val="00485CAE"/>
    <w:rsid w:val="004868F1"/>
    <w:rsid w:val="004916AC"/>
    <w:rsid w:val="00495C5D"/>
    <w:rsid w:val="00497EF7"/>
    <w:rsid w:val="004A5007"/>
    <w:rsid w:val="004A7588"/>
    <w:rsid w:val="004B5490"/>
    <w:rsid w:val="004B6C0B"/>
    <w:rsid w:val="004C0C76"/>
    <w:rsid w:val="004C4C8B"/>
    <w:rsid w:val="004D24C8"/>
    <w:rsid w:val="004D2C30"/>
    <w:rsid w:val="004D6840"/>
    <w:rsid w:val="004D7BE1"/>
    <w:rsid w:val="004F06C1"/>
    <w:rsid w:val="004F1A8F"/>
    <w:rsid w:val="004F5938"/>
    <w:rsid w:val="005015C0"/>
    <w:rsid w:val="00503063"/>
    <w:rsid w:val="005048F9"/>
    <w:rsid w:val="0051214D"/>
    <w:rsid w:val="0051374B"/>
    <w:rsid w:val="00515518"/>
    <w:rsid w:val="00521C31"/>
    <w:rsid w:val="005225FA"/>
    <w:rsid w:val="00526949"/>
    <w:rsid w:val="00537EF0"/>
    <w:rsid w:val="0054007D"/>
    <w:rsid w:val="00542F2F"/>
    <w:rsid w:val="00543A21"/>
    <w:rsid w:val="00544F65"/>
    <w:rsid w:val="00550E4E"/>
    <w:rsid w:val="00551A55"/>
    <w:rsid w:val="00553436"/>
    <w:rsid w:val="00553C89"/>
    <w:rsid w:val="0055674B"/>
    <w:rsid w:val="005572A0"/>
    <w:rsid w:val="00557BF9"/>
    <w:rsid w:val="0056192A"/>
    <w:rsid w:val="00564795"/>
    <w:rsid w:val="00572D07"/>
    <w:rsid w:val="005739CE"/>
    <w:rsid w:val="0057757A"/>
    <w:rsid w:val="00581368"/>
    <w:rsid w:val="005849EC"/>
    <w:rsid w:val="00590915"/>
    <w:rsid w:val="005A00AF"/>
    <w:rsid w:val="005A2C9B"/>
    <w:rsid w:val="005A6397"/>
    <w:rsid w:val="005A761E"/>
    <w:rsid w:val="005A7705"/>
    <w:rsid w:val="005B214C"/>
    <w:rsid w:val="005C06AE"/>
    <w:rsid w:val="005C42E7"/>
    <w:rsid w:val="005D0946"/>
    <w:rsid w:val="005D500D"/>
    <w:rsid w:val="005D6FBF"/>
    <w:rsid w:val="005E3C30"/>
    <w:rsid w:val="005F1815"/>
    <w:rsid w:val="005F345D"/>
    <w:rsid w:val="005F5820"/>
    <w:rsid w:val="005F6CC4"/>
    <w:rsid w:val="006019D2"/>
    <w:rsid w:val="00602A77"/>
    <w:rsid w:val="00602B5C"/>
    <w:rsid w:val="006047F8"/>
    <w:rsid w:val="006060A7"/>
    <w:rsid w:val="0061378D"/>
    <w:rsid w:val="00620196"/>
    <w:rsid w:val="00623620"/>
    <w:rsid w:val="00631AA5"/>
    <w:rsid w:val="00632A6D"/>
    <w:rsid w:val="00633E26"/>
    <w:rsid w:val="00643664"/>
    <w:rsid w:val="00647604"/>
    <w:rsid w:val="00647BE4"/>
    <w:rsid w:val="00655759"/>
    <w:rsid w:val="006616C4"/>
    <w:rsid w:val="006676CE"/>
    <w:rsid w:val="00680001"/>
    <w:rsid w:val="00690838"/>
    <w:rsid w:val="006923F7"/>
    <w:rsid w:val="00697325"/>
    <w:rsid w:val="006A2AC3"/>
    <w:rsid w:val="006A3F13"/>
    <w:rsid w:val="006B2BC3"/>
    <w:rsid w:val="006B3825"/>
    <w:rsid w:val="006B5F06"/>
    <w:rsid w:val="006C190E"/>
    <w:rsid w:val="006C1A5F"/>
    <w:rsid w:val="006C446D"/>
    <w:rsid w:val="006D6188"/>
    <w:rsid w:val="006E7FF3"/>
    <w:rsid w:val="006F231E"/>
    <w:rsid w:val="006F7A17"/>
    <w:rsid w:val="0070595A"/>
    <w:rsid w:val="00707C05"/>
    <w:rsid w:val="00712BB2"/>
    <w:rsid w:val="00713FE3"/>
    <w:rsid w:val="00715738"/>
    <w:rsid w:val="00725CD1"/>
    <w:rsid w:val="00727F76"/>
    <w:rsid w:val="0073026E"/>
    <w:rsid w:val="0073138A"/>
    <w:rsid w:val="0073283D"/>
    <w:rsid w:val="00734862"/>
    <w:rsid w:val="0073738B"/>
    <w:rsid w:val="0074005C"/>
    <w:rsid w:val="00741757"/>
    <w:rsid w:val="00752D44"/>
    <w:rsid w:val="007661F6"/>
    <w:rsid w:val="00773889"/>
    <w:rsid w:val="007767CD"/>
    <w:rsid w:val="00790EE3"/>
    <w:rsid w:val="00791645"/>
    <w:rsid w:val="00796CC2"/>
    <w:rsid w:val="007A5586"/>
    <w:rsid w:val="007A6429"/>
    <w:rsid w:val="007B0A60"/>
    <w:rsid w:val="007B30B3"/>
    <w:rsid w:val="007B3876"/>
    <w:rsid w:val="007C0151"/>
    <w:rsid w:val="007C04DD"/>
    <w:rsid w:val="007C247C"/>
    <w:rsid w:val="007E11AD"/>
    <w:rsid w:val="007E430B"/>
    <w:rsid w:val="007F0FE4"/>
    <w:rsid w:val="007F1564"/>
    <w:rsid w:val="007F3390"/>
    <w:rsid w:val="007F5682"/>
    <w:rsid w:val="007F67A6"/>
    <w:rsid w:val="0080008E"/>
    <w:rsid w:val="008001B8"/>
    <w:rsid w:val="00806C07"/>
    <w:rsid w:val="00807151"/>
    <w:rsid w:val="008079B3"/>
    <w:rsid w:val="00820CF8"/>
    <w:rsid w:val="00823F9C"/>
    <w:rsid w:val="00827519"/>
    <w:rsid w:val="008337C2"/>
    <w:rsid w:val="008370D0"/>
    <w:rsid w:val="00840BE3"/>
    <w:rsid w:val="008415B0"/>
    <w:rsid w:val="00842B7A"/>
    <w:rsid w:val="00842BAF"/>
    <w:rsid w:val="00845C3B"/>
    <w:rsid w:val="00846C29"/>
    <w:rsid w:val="00851201"/>
    <w:rsid w:val="0085257D"/>
    <w:rsid w:val="00852E31"/>
    <w:rsid w:val="0086607D"/>
    <w:rsid w:val="00867BCD"/>
    <w:rsid w:val="00882C65"/>
    <w:rsid w:val="00892A16"/>
    <w:rsid w:val="00892CD9"/>
    <w:rsid w:val="008937B9"/>
    <w:rsid w:val="0089506B"/>
    <w:rsid w:val="00895D67"/>
    <w:rsid w:val="00896922"/>
    <w:rsid w:val="00896B3F"/>
    <w:rsid w:val="008B062A"/>
    <w:rsid w:val="008B11BB"/>
    <w:rsid w:val="008B6B4A"/>
    <w:rsid w:val="008C11F5"/>
    <w:rsid w:val="008C2EE3"/>
    <w:rsid w:val="008C4A30"/>
    <w:rsid w:val="008C503D"/>
    <w:rsid w:val="008D1F33"/>
    <w:rsid w:val="008D4C64"/>
    <w:rsid w:val="008D66FE"/>
    <w:rsid w:val="008D6E13"/>
    <w:rsid w:val="008E048A"/>
    <w:rsid w:val="008E1648"/>
    <w:rsid w:val="008E4205"/>
    <w:rsid w:val="008F1CE5"/>
    <w:rsid w:val="008F6C70"/>
    <w:rsid w:val="00900402"/>
    <w:rsid w:val="00901132"/>
    <w:rsid w:val="00907002"/>
    <w:rsid w:val="009076CE"/>
    <w:rsid w:val="00910B22"/>
    <w:rsid w:val="00922B1D"/>
    <w:rsid w:val="00927A42"/>
    <w:rsid w:val="00932C4A"/>
    <w:rsid w:val="00933D6B"/>
    <w:rsid w:val="00941CEE"/>
    <w:rsid w:val="00942D75"/>
    <w:rsid w:val="0095217F"/>
    <w:rsid w:val="00952E78"/>
    <w:rsid w:val="00953825"/>
    <w:rsid w:val="00953890"/>
    <w:rsid w:val="00953BE0"/>
    <w:rsid w:val="009552CF"/>
    <w:rsid w:val="00960DFB"/>
    <w:rsid w:val="009611B8"/>
    <w:rsid w:val="00961994"/>
    <w:rsid w:val="00964347"/>
    <w:rsid w:val="00975BF3"/>
    <w:rsid w:val="009768AF"/>
    <w:rsid w:val="00994563"/>
    <w:rsid w:val="00994AE2"/>
    <w:rsid w:val="009A1B6D"/>
    <w:rsid w:val="009A4097"/>
    <w:rsid w:val="009A69A1"/>
    <w:rsid w:val="009A7F3E"/>
    <w:rsid w:val="009B466E"/>
    <w:rsid w:val="009C0122"/>
    <w:rsid w:val="009C0CEB"/>
    <w:rsid w:val="009C1727"/>
    <w:rsid w:val="009C54B5"/>
    <w:rsid w:val="009D167F"/>
    <w:rsid w:val="009D1CC6"/>
    <w:rsid w:val="009D57A9"/>
    <w:rsid w:val="009D6B0D"/>
    <w:rsid w:val="009E04FD"/>
    <w:rsid w:val="009E0A50"/>
    <w:rsid w:val="009E2D6D"/>
    <w:rsid w:val="009E44F9"/>
    <w:rsid w:val="009E4642"/>
    <w:rsid w:val="009E59EE"/>
    <w:rsid w:val="009F02B1"/>
    <w:rsid w:val="009F3572"/>
    <w:rsid w:val="009F4C94"/>
    <w:rsid w:val="009F5E86"/>
    <w:rsid w:val="00A006DE"/>
    <w:rsid w:val="00A031EB"/>
    <w:rsid w:val="00A129A3"/>
    <w:rsid w:val="00A210A6"/>
    <w:rsid w:val="00A2293F"/>
    <w:rsid w:val="00A236A4"/>
    <w:rsid w:val="00A251F3"/>
    <w:rsid w:val="00A279D6"/>
    <w:rsid w:val="00A33475"/>
    <w:rsid w:val="00A352B0"/>
    <w:rsid w:val="00A428B2"/>
    <w:rsid w:val="00A532A3"/>
    <w:rsid w:val="00A5582E"/>
    <w:rsid w:val="00A55E47"/>
    <w:rsid w:val="00A56A11"/>
    <w:rsid w:val="00A56C5A"/>
    <w:rsid w:val="00A605C3"/>
    <w:rsid w:val="00A71C21"/>
    <w:rsid w:val="00A73B46"/>
    <w:rsid w:val="00A77054"/>
    <w:rsid w:val="00A83161"/>
    <w:rsid w:val="00A847D9"/>
    <w:rsid w:val="00A873AD"/>
    <w:rsid w:val="00A90CBD"/>
    <w:rsid w:val="00A90D99"/>
    <w:rsid w:val="00AB0672"/>
    <w:rsid w:val="00AB4A1C"/>
    <w:rsid w:val="00AB54E1"/>
    <w:rsid w:val="00AB76DB"/>
    <w:rsid w:val="00AC0059"/>
    <w:rsid w:val="00AD265A"/>
    <w:rsid w:val="00AD4B76"/>
    <w:rsid w:val="00AD5840"/>
    <w:rsid w:val="00AE02FB"/>
    <w:rsid w:val="00AE355D"/>
    <w:rsid w:val="00AE389A"/>
    <w:rsid w:val="00AE5A78"/>
    <w:rsid w:val="00AE7014"/>
    <w:rsid w:val="00AE7E96"/>
    <w:rsid w:val="00AF0208"/>
    <w:rsid w:val="00AF029B"/>
    <w:rsid w:val="00B02B0D"/>
    <w:rsid w:val="00B05EBB"/>
    <w:rsid w:val="00B07710"/>
    <w:rsid w:val="00B117AF"/>
    <w:rsid w:val="00B12407"/>
    <w:rsid w:val="00B126B0"/>
    <w:rsid w:val="00B16291"/>
    <w:rsid w:val="00B16CF6"/>
    <w:rsid w:val="00B21B0C"/>
    <w:rsid w:val="00B22627"/>
    <w:rsid w:val="00B27F0E"/>
    <w:rsid w:val="00B300E8"/>
    <w:rsid w:val="00B30139"/>
    <w:rsid w:val="00B332B0"/>
    <w:rsid w:val="00B47132"/>
    <w:rsid w:val="00B47737"/>
    <w:rsid w:val="00B51CF3"/>
    <w:rsid w:val="00B53CC2"/>
    <w:rsid w:val="00B56F35"/>
    <w:rsid w:val="00B643B8"/>
    <w:rsid w:val="00B70692"/>
    <w:rsid w:val="00B7129B"/>
    <w:rsid w:val="00B71592"/>
    <w:rsid w:val="00B76A5B"/>
    <w:rsid w:val="00B809B2"/>
    <w:rsid w:val="00B81CF8"/>
    <w:rsid w:val="00B8501F"/>
    <w:rsid w:val="00B95AA1"/>
    <w:rsid w:val="00BA2B18"/>
    <w:rsid w:val="00BA6884"/>
    <w:rsid w:val="00BB05B2"/>
    <w:rsid w:val="00BB2109"/>
    <w:rsid w:val="00BB3400"/>
    <w:rsid w:val="00BB6253"/>
    <w:rsid w:val="00BB677D"/>
    <w:rsid w:val="00BD386D"/>
    <w:rsid w:val="00BE1E8B"/>
    <w:rsid w:val="00BE2EA6"/>
    <w:rsid w:val="00BE37C5"/>
    <w:rsid w:val="00BE56D7"/>
    <w:rsid w:val="00BE5EFB"/>
    <w:rsid w:val="00BE62C4"/>
    <w:rsid w:val="00BE70CA"/>
    <w:rsid w:val="00BE7A26"/>
    <w:rsid w:val="00BF0BD2"/>
    <w:rsid w:val="00BF58FF"/>
    <w:rsid w:val="00BF6739"/>
    <w:rsid w:val="00BF6B99"/>
    <w:rsid w:val="00BF7DDC"/>
    <w:rsid w:val="00C0054E"/>
    <w:rsid w:val="00C07CD4"/>
    <w:rsid w:val="00C140B3"/>
    <w:rsid w:val="00C1514A"/>
    <w:rsid w:val="00C22616"/>
    <w:rsid w:val="00C23517"/>
    <w:rsid w:val="00C32EFB"/>
    <w:rsid w:val="00C35A8B"/>
    <w:rsid w:val="00C3611D"/>
    <w:rsid w:val="00C37AC7"/>
    <w:rsid w:val="00C40F77"/>
    <w:rsid w:val="00C452FC"/>
    <w:rsid w:val="00C5245C"/>
    <w:rsid w:val="00C73298"/>
    <w:rsid w:val="00C77F27"/>
    <w:rsid w:val="00C83430"/>
    <w:rsid w:val="00C845D1"/>
    <w:rsid w:val="00C874A5"/>
    <w:rsid w:val="00C900FA"/>
    <w:rsid w:val="00C953F5"/>
    <w:rsid w:val="00CA0224"/>
    <w:rsid w:val="00CA1459"/>
    <w:rsid w:val="00CA5D5B"/>
    <w:rsid w:val="00CA72FC"/>
    <w:rsid w:val="00CB02E4"/>
    <w:rsid w:val="00CB112A"/>
    <w:rsid w:val="00CB121D"/>
    <w:rsid w:val="00CB2CC9"/>
    <w:rsid w:val="00CB6C04"/>
    <w:rsid w:val="00CC0DDD"/>
    <w:rsid w:val="00CC3B83"/>
    <w:rsid w:val="00CC6DB2"/>
    <w:rsid w:val="00CD0D9E"/>
    <w:rsid w:val="00CD378C"/>
    <w:rsid w:val="00CE480D"/>
    <w:rsid w:val="00CE59D4"/>
    <w:rsid w:val="00CF0E72"/>
    <w:rsid w:val="00CF1933"/>
    <w:rsid w:val="00CF1F9B"/>
    <w:rsid w:val="00D0093B"/>
    <w:rsid w:val="00D05697"/>
    <w:rsid w:val="00D060DD"/>
    <w:rsid w:val="00D117F9"/>
    <w:rsid w:val="00D20553"/>
    <w:rsid w:val="00D2410F"/>
    <w:rsid w:val="00D2435C"/>
    <w:rsid w:val="00D3101B"/>
    <w:rsid w:val="00D31080"/>
    <w:rsid w:val="00D35E3E"/>
    <w:rsid w:val="00D407F3"/>
    <w:rsid w:val="00D41B04"/>
    <w:rsid w:val="00D4606A"/>
    <w:rsid w:val="00D57B06"/>
    <w:rsid w:val="00D6535F"/>
    <w:rsid w:val="00D668C9"/>
    <w:rsid w:val="00D71D9B"/>
    <w:rsid w:val="00D747DF"/>
    <w:rsid w:val="00D77320"/>
    <w:rsid w:val="00DA1D21"/>
    <w:rsid w:val="00DA2D06"/>
    <w:rsid w:val="00DA371E"/>
    <w:rsid w:val="00DA4458"/>
    <w:rsid w:val="00DA5D9B"/>
    <w:rsid w:val="00DB1442"/>
    <w:rsid w:val="00DB3903"/>
    <w:rsid w:val="00DB4B72"/>
    <w:rsid w:val="00DC0FC9"/>
    <w:rsid w:val="00DC4BD8"/>
    <w:rsid w:val="00DC4DAA"/>
    <w:rsid w:val="00DC5175"/>
    <w:rsid w:val="00DC6F4E"/>
    <w:rsid w:val="00DD646F"/>
    <w:rsid w:val="00DE0705"/>
    <w:rsid w:val="00DE5A46"/>
    <w:rsid w:val="00E029AB"/>
    <w:rsid w:val="00E0300D"/>
    <w:rsid w:val="00E045F8"/>
    <w:rsid w:val="00E05136"/>
    <w:rsid w:val="00E072FB"/>
    <w:rsid w:val="00E1261D"/>
    <w:rsid w:val="00E17967"/>
    <w:rsid w:val="00E20114"/>
    <w:rsid w:val="00E21408"/>
    <w:rsid w:val="00E21F85"/>
    <w:rsid w:val="00E23203"/>
    <w:rsid w:val="00E243F7"/>
    <w:rsid w:val="00E24F53"/>
    <w:rsid w:val="00E25433"/>
    <w:rsid w:val="00E2727B"/>
    <w:rsid w:val="00E275DF"/>
    <w:rsid w:val="00E27A95"/>
    <w:rsid w:val="00E31C11"/>
    <w:rsid w:val="00E31F88"/>
    <w:rsid w:val="00E339E0"/>
    <w:rsid w:val="00E357CB"/>
    <w:rsid w:val="00E4019D"/>
    <w:rsid w:val="00E54CE3"/>
    <w:rsid w:val="00E57955"/>
    <w:rsid w:val="00E653A1"/>
    <w:rsid w:val="00E66FBF"/>
    <w:rsid w:val="00E76A17"/>
    <w:rsid w:val="00E83225"/>
    <w:rsid w:val="00E92F01"/>
    <w:rsid w:val="00E93586"/>
    <w:rsid w:val="00EA1546"/>
    <w:rsid w:val="00EA53B3"/>
    <w:rsid w:val="00EA54BA"/>
    <w:rsid w:val="00EA6A83"/>
    <w:rsid w:val="00EB36A6"/>
    <w:rsid w:val="00EB3880"/>
    <w:rsid w:val="00EC2196"/>
    <w:rsid w:val="00EC24FC"/>
    <w:rsid w:val="00EC2AD8"/>
    <w:rsid w:val="00EC5B6F"/>
    <w:rsid w:val="00ED1F69"/>
    <w:rsid w:val="00ED3A81"/>
    <w:rsid w:val="00EE13C7"/>
    <w:rsid w:val="00EE2D44"/>
    <w:rsid w:val="00EE5589"/>
    <w:rsid w:val="00EF123A"/>
    <w:rsid w:val="00EF4392"/>
    <w:rsid w:val="00F0220D"/>
    <w:rsid w:val="00F03AD0"/>
    <w:rsid w:val="00F0551E"/>
    <w:rsid w:val="00F06190"/>
    <w:rsid w:val="00F11399"/>
    <w:rsid w:val="00F1144A"/>
    <w:rsid w:val="00F1621D"/>
    <w:rsid w:val="00F21069"/>
    <w:rsid w:val="00F23894"/>
    <w:rsid w:val="00F24466"/>
    <w:rsid w:val="00F246C4"/>
    <w:rsid w:val="00F3060F"/>
    <w:rsid w:val="00F3207E"/>
    <w:rsid w:val="00F377D2"/>
    <w:rsid w:val="00F37B6E"/>
    <w:rsid w:val="00F44062"/>
    <w:rsid w:val="00F4423C"/>
    <w:rsid w:val="00F457FE"/>
    <w:rsid w:val="00F50B93"/>
    <w:rsid w:val="00F52B4A"/>
    <w:rsid w:val="00F537D7"/>
    <w:rsid w:val="00F53C36"/>
    <w:rsid w:val="00F54FBF"/>
    <w:rsid w:val="00F5514F"/>
    <w:rsid w:val="00F61172"/>
    <w:rsid w:val="00F661CF"/>
    <w:rsid w:val="00F67EF1"/>
    <w:rsid w:val="00F80DCA"/>
    <w:rsid w:val="00F83A4B"/>
    <w:rsid w:val="00F96BB6"/>
    <w:rsid w:val="00FA0B7F"/>
    <w:rsid w:val="00FA22A3"/>
    <w:rsid w:val="00FA7DC0"/>
    <w:rsid w:val="00FB0123"/>
    <w:rsid w:val="00FB2DF1"/>
    <w:rsid w:val="00FB6FD1"/>
    <w:rsid w:val="00FC037A"/>
    <w:rsid w:val="00FC3CD3"/>
    <w:rsid w:val="00FC4792"/>
    <w:rsid w:val="00FC49B4"/>
    <w:rsid w:val="00FC4B1D"/>
    <w:rsid w:val="00FC579D"/>
    <w:rsid w:val="00FD1640"/>
    <w:rsid w:val="00FD324F"/>
    <w:rsid w:val="00FD47B9"/>
    <w:rsid w:val="00FD6614"/>
    <w:rsid w:val="00FE1255"/>
    <w:rsid w:val="00FF54F4"/>
    <w:rsid w:val="00FF5587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AE243"/>
  <w15:docId w15:val="{EBDE304D-5584-4F8D-AD08-A8E601C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738B"/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370D0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370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8370D0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837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370D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8370D0"/>
  </w:style>
  <w:style w:type="character" w:styleId="a7">
    <w:name w:val="Strong"/>
    <w:uiPriority w:val="99"/>
    <w:qFormat/>
    <w:rsid w:val="008370D0"/>
    <w:rPr>
      <w:b/>
      <w:bCs/>
    </w:rPr>
  </w:style>
  <w:style w:type="paragraph" w:styleId="HTML">
    <w:name w:val="HTML Preformatted"/>
    <w:basedOn w:val="a"/>
    <w:link w:val="HTML0"/>
    <w:uiPriority w:val="99"/>
    <w:rsid w:val="00837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8370D0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uiPriority w:val="99"/>
    <w:rsid w:val="00E21F85"/>
  </w:style>
  <w:style w:type="character" w:customStyle="1" w:styleId="apple-converted-space">
    <w:name w:val="apple-converted-space"/>
    <w:basedOn w:val="a0"/>
    <w:rsid w:val="00E21F85"/>
  </w:style>
  <w:style w:type="character" w:customStyle="1" w:styleId="rvts9">
    <w:name w:val="rvts9"/>
    <w:basedOn w:val="a0"/>
    <w:rsid w:val="00E21F85"/>
  </w:style>
  <w:style w:type="paragraph" w:customStyle="1" w:styleId="rvps2">
    <w:name w:val="rvps2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character" w:customStyle="1" w:styleId="rvts40">
    <w:name w:val="rvts40"/>
    <w:basedOn w:val="a0"/>
    <w:uiPriority w:val="99"/>
    <w:rsid w:val="00E21F85"/>
  </w:style>
  <w:style w:type="paragraph" w:customStyle="1" w:styleId="rvps12">
    <w:name w:val="rvps12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21F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21F85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F06190"/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680001"/>
    <w:pPr>
      <w:ind w:left="720"/>
    </w:pPr>
  </w:style>
  <w:style w:type="table" w:styleId="ab">
    <w:name w:val="Table Grid"/>
    <w:basedOn w:val="a1"/>
    <w:uiPriority w:val="99"/>
    <w:rsid w:val="006800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rsid w:val="009F0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9F02B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FE34-23BC-4800-8EC9-EAC30132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2023-01-05T14:54:00Z</cp:lastPrinted>
  <dcterms:created xsi:type="dcterms:W3CDTF">2023-01-02T08:40:00Z</dcterms:created>
  <dcterms:modified xsi:type="dcterms:W3CDTF">2023-01-23T14:08:00Z</dcterms:modified>
</cp:coreProperties>
</file>